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3A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河南省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防止返贫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致贫对象申报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政策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明白纸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”</w:t>
      </w:r>
    </w:p>
    <w:p w14:paraId="0E5E8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/>
          <w:lang w:val="en-US" w:eastAsia="zh-CN"/>
        </w:rPr>
      </w:pPr>
    </w:p>
    <w:p w14:paraId="3215B62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textAlignment w:val="center"/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4"/>
          <w:szCs w:val="24"/>
          <w:lang w:val="en-US" w:eastAsia="zh-CN" w:bidi="ar-SA"/>
        </w:rPr>
        <w:t>广大农民朋友：</w:t>
      </w:r>
    </w:p>
    <w:p w14:paraId="05C0806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做好常态化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监测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帮扶工作，守牢不发生规模性返贫致贫底线，持续做实防止返贫致贫对象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简称“防贫对象”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申报，积极响应困难群众诉求。现将相关申报政策要点告知如下：</w:t>
      </w:r>
    </w:p>
    <w:p w14:paraId="3B253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对象认定：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防贫对象认定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以家庭为单位，综合考虑农户收入、刚性支出、突出困难问题和自主应对能力等情况。扣除刚性支出后家庭人均收入低于我省当年度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防止返贫致贫收入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标准，且依靠自身能力难以解决“两不愁三保障”和饮水安全保障等方面返贫致贫风险的农户，防止返贫致贫收入标准认定按年度动态调整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 w14:paraId="6C199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964" w:firstLineChars="300"/>
        <w:jc w:val="both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本年度（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年）防止返贫致贫收入标准为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9000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元</w:t>
      </w:r>
    </w:p>
    <w:p w14:paraId="65B322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jc w:val="left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二、申请方法</w:t>
      </w:r>
    </w:p>
    <w:p w14:paraId="539F49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1.现场申报。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农户在村级可向村干部或防贫网格员口头提出申请，由其代为申报。</w:t>
      </w:r>
    </w:p>
    <w:p w14:paraId="6E68EA6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2.官网首页。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河南省农业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农村厅官网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首页下方河南防返贫申报入口。</w:t>
      </w:r>
    </w:p>
    <w:p w14:paraId="133ED3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4945380</wp:posOffset>
            </wp:positionH>
            <wp:positionV relativeFrom="paragraph">
              <wp:posOffset>310515</wp:posOffset>
            </wp:positionV>
            <wp:extent cx="1211580" cy="1303655"/>
            <wp:effectExtent l="0" t="0" r="7620" b="10795"/>
            <wp:wrapSquare wrapText="bothSides"/>
            <wp:docPr id="1" name="图片 3" descr="fb10f836c6b829f7c8debe7500840e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fb10f836c6b829f7c8debe7500840e9c"/>
                    <pic:cNvPicPr>
                      <a:picLocks noChangeAspect="1"/>
                    </pic:cNvPicPr>
                  </pic:nvPicPr>
                  <pic:blipFill>
                    <a:blip r:embed="rId4"/>
                    <a:srcRect l="6906" t="4782" r="7928" b="4782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3.公众号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。关注“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河南三农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”微信公众号，点击菜单栏【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服务】，选择【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防返贫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申报】，即可自主申报。</w:t>
      </w:r>
    </w:p>
    <w:p w14:paraId="37888E1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4.一码通。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可通过手机微信或浏览器扫描河南省防贫申报“一码通”申报。</w:t>
      </w:r>
    </w:p>
    <w:p w14:paraId="6B7044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豫意通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下载“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豫意通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”APP，登录后依次点击【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我要求助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】-【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对象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申报】，填写相关信息即可申报。</w:t>
      </w:r>
    </w:p>
    <w:p w14:paraId="2298196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6.政务网。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在河南政务服务网首页，选择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公共服务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公共服务事项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省农业农村厅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防止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返贫致贫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对象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申报】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979CF1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打电话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拨打12345政务服务便民热线，接通人工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座席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后，明确告知工作人员“自主申报防止返贫致贫对象”，按提示登记个人基本信息即可申报。</w:t>
      </w:r>
    </w:p>
    <w:p w14:paraId="16D7F3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2" w:firstLineChars="200"/>
        <w:textAlignment w:val="center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三、申请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须知</w:t>
      </w:r>
    </w:p>
    <w:p w14:paraId="756BF06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如申请成为防止返贫致贫对象，要配合我们开展入户核实，需如实准确提供家庭和成员有关情况信息，并授权我们依法依规核查核实家庭成员收入、财产等相关信息，经村级民主评议及公示，由乡（镇）、县逐级审核批准；</w:t>
      </w:r>
    </w:p>
    <w:p w14:paraId="4EBA7EC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如已成为防止返贫致贫对象，我们将根据存在的返贫致贫风险和突出问题，从住房安全保障、饮水安全保障、健康帮扶、教育帮扶、产业帮扶、就业帮扶、金融帮扶、综合保障、社会帮扶等方面选择对应措施进行帮扶，突出开发式帮扶，注重激发农户内生动力；</w:t>
      </w:r>
    </w:p>
    <w:p w14:paraId="251AC7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3.如家庭困难问题已经解决、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扣除刚性支出后家庭人均收入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稳定超过当地年度防止返贫致贫收入标准，稳定实现“两不愁三保障”和饮水安全保障，返贫致贫风险稳定消除或自然消除的，履行程序后退出帮扶；</w:t>
      </w:r>
    </w:p>
    <w:p w14:paraId="148B71A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360" w:lineRule="exact"/>
        <w:ind w:firstLine="480" w:firstLineChars="200"/>
        <w:textAlignment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4.风险消除后，如家庭出现了新的困难问题，可再次提出申请。</w:t>
      </w:r>
    </w:p>
    <w:p w14:paraId="5D724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18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我们相信，在大家的共同努力下，通过落实防止返贫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致贫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监测帮扶政策，防贫对象遇到的困难问题一定能够得到及时有效解决。同时，希望广大农民朋友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们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eastAsia="zh-CN"/>
        </w:rPr>
        <w:t>能够自力更生，感恩奋进，通过自己的努力不断改善生活状况，用自己的双手勤劳致富，</w:t>
      </w:r>
      <w:r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28"/>
          <w:szCs w:val="28"/>
          <w:lang w:val="en-US" w:eastAsia="zh-CN"/>
        </w:rPr>
        <w:t>让生活更上一层楼。</w:t>
      </w:r>
    </w:p>
    <w:p w14:paraId="204DF2F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textAlignment w:val="auto"/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column"/>
      </w:r>
    </w:p>
    <w:p w14:paraId="01B05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河南省</w:t>
      </w:r>
      <w:r>
        <w:rPr>
          <w:rFonts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防止返贫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14:textFill>
            <w14:solidFill>
              <w14:schemeClr w14:val="tx1"/>
            </w14:solidFill>
          </w14:textFill>
        </w:rPr>
        <w:t>致贫对象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1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帮扶政策“明白纸”</w:t>
      </w:r>
    </w:p>
    <w:p w14:paraId="18465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pacing w:val="-11"/>
          <w:sz w:val="32"/>
          <w:szCs w:val="32"/>
          <w:lang w:val="en-US" w:eastAsia="zh-CN"/>
        </w:rPr>
      </w:pPr>
    </w:p>
    <w:p w14:paraId="46C2EE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广大农民朋友：</w:t>
      </w:r>
    </w:p>
    <w:p w14:paraId="24722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现将我省防止返贫致贫对象帮扶政策告知如下：</w:t>
      </w:r>
    </w:p>
    <w:p w14:paraId="0C38A02C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640"/>
        <w:jc w:val="both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帮扶对象</w:t>
      </w:r>
    </w:p>
    <w:p w14:paraId="1CCDD09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在全国防止返贫监测和衔接推进乡村振兴信息系统中登记，且未标记“消除风险”的防止返贫致贫对象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和继续帮扶的脱贫人口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 w14:paraId="6B07ADF9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firstLine="640" w:firstLineChars="0"/>
        <w:jc w:val="both"/>
        <w:textAlignment w:val="baseline"/>
        <w:rPr>
          <w:rFonts w:hint="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帮扶政策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分类明细表</w:t>
      </w:r>
    </w:p>
    <w:tbl>
      <w:tblPr>
        <w:tblStyle w:val="7"/>
        <w:tblW w:w="5602" w:type="pct"/>
        <w:tblInd w:w="-5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635"/>
        <w:gridCol w:w="8147"/>
      </w:tblGrid>
      <w:tr w14:paraId="06E7A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1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5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项目内容</w:t>
            </w:r>
          </w:p>
        </w:tc>
      </w:tr>
      <w:tr w14:paraId="5743C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7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6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产业帮扶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种植业扶持、林果业扶持、养殖业扶持、加工业扶持、服务业扶持、休闲农业与乡村旅游扶持、电商扶持、产业奖补、生态补偿、其他</w:t>
            </w:r>
          </w:p>
        </w:tc>
      </w:tr>
      <w:tr w14:paraId="06A39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2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7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就业帮扶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2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技能培训、务工信息推介、务工就业服务、劳务输出、扶贫车间就业、帮带企业带动就业、基地带动就业、以工代赈带动、就业创业扶持、技能培训补贴、外出务工补贴、其他</w:t>
            </w:r>
          </w:p>
        </w:tc>
      </w:tr>
      <w:tr w14:paraId="377C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6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BB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金融帮扶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0E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小额信贷、创业贷款扶持、金融授信增信扶持、精准扶贫企业贷款扶持、其他</w:t>
            </w:r>
          </w:p>
        </w:tc>
      </w:tr>
      <w:tr w14:paraId="38B75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9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5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公益岗位帮扶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D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保洁员、护草员、护林员、护路员、护水员、护边员、护理员、治安协管员、社保协管员、金融代办员、光伏电站管理员、交通劝导员、优抚对象联络员、乡村协议用工、其他</w:t>
            </w:r>
          </w:p>
        </w:tc>
      </w:tr>
      <w:tr w14:paraId="1C337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C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B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6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35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E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三保障及安全饮水类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4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5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控辍保学、送教上门、寄宿生生活补助、助学金等教育资助（含困难家庭生活补助）、职业教育助学工程扶持（雨露计划）、助学贷款、营养改善计划、其他</w:t>
            </w:r>
          </w:p>
        </w:tc>
      </w:tr>
      <w:tr w14:paraId="51AFB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2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F1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F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参加城乡居民基本医疗保险补贴、大病保险、参加大病商业补充医疗保险、医疗救助、接受大病（地方病）救治、接受家庭医生签约服务、先诊疗后付费、慢性病门诊报销、一站式结算、提高医疗报销比例、其他</w:t>
            </w:r>
          </w:p>
        </w:tc>
      </w:tr>
      <w:tr w14:paraId="0B20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C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F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住房保障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CD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危房改造、住房安全鉴定、周转房扶持、过渡安置补贴、租房补贴、农村住房灾后恢复重建补助、其他</w:t>
            </w:r>
          </w:p>
        </w:tc>
      </w:tr>
      <w:tr w14:paraId="129C4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7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5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饮水安全保障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饮水安全达到“四项”标准、水质检测服务、用水宣传指导、安全饮水设施帮扶、应急供水服务、其他</w:t>
            </w:r>
          </w:p>
        </w:tc>
      </w:tr>
      <w:tr w14:paraId="1BFF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3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5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兜底保障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4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低保、特困供养、临时救助、困难残疾人生活补贴、重度残疾人护理补贴、残疾人无障碍改造、残疾人康复服务、孤儿、事实无人抚养儿童和困境儿童救助、其他</w:t>
            </w:r>
          </w:p>
        </w:tc>
      </w:tr>
      <w:tr w14:paraId="37D1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2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A7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养老保险、防贫保险、防止因灾返贫慈善救助、计生户扶持政策、其他</w:t>
            </w:r>
          </w:p>
        </w:tc>
      </w:tr>
      <w:tr w14:paraId="231CC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E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DA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其他保障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C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应急救助（含转移安置生活补贴、未临时转移安置生活补贴）、防止返贫救助、其他</w:t>
            </w:r>
          </w:p>
        </w:tc>
      </w:tr>
      <w:tr w14:paraId="2CDD4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4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社会帮扶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D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社会捐助、消费帮扶、志愿者服务、其他</w:t>
            </w:r>
          </w:p>
        </w:tc>
      </w:tr>
      <w:tr w14:paraId="470EA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F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3F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易地扶贫搬迁后续扶持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A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产业扶持、就业扶持、公共服务扶持、社会融入帮扶、其他</w:t>
            </w:r>
          </w:p>
        </w:tc>
      </w:tr>
      <w:tr w14:paraId="795D2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2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4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基础设施公共服务扶持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B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通村主路建设、入户路改造、卫生厕所改造、通广播电视、综合文化服务中心建设、其他</w:t>
            </w:r>
          </w:p>
        </w:tc>
      </w:tr>
      <w:tr w14:paraId="6973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0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C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38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4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709DB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各地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可参考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河南省防止返贫致贫促乡村振兴大数据平台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帮扶方案智能推荐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功能，根据实际困难程度、风险类型、短板弱项、劳动能力和发展意愿等，按照“缺什么补什么”原则实施针对性帮扶，对防贫对象要及时有效化解返贫致贫风险，对继续帮扶的脱贫人口注重增强自身发展能力和内生发展动力。</w:t>
      </w:r>
      <w:bookmarkStart w:id="0" w:name="_GoBack"/>
      <w:bookmarkEnd w:id="0"/>
    </w:p>
    <w:p w14:paraId="08333D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textAlignment w:val="auto"/>
        <w:rPr>
          <w:rFonts w:hint="eastAsia"/>
          <w:lang w:val="en-US" w:eastAsia="zh-CN"/>
        </w:rPr>
      </w:pPr>
    </w:p>
    <w:p w14:paraId="27F5F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spacing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欢迎您对防止返贫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致贫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监测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帮扶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政策执行情况进行监督。如有问题，请拨打咨询服务热线: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u w:val="single"/>
          <w:lang w:val="en-US" w:eastAsia="zh-CN"/>
        </w:rPr>
        <w:t xml:space="preserve">0374-5111190  0374-7389656 </w:t>
      </w:r>
      <w:r>
        <w:rPr>
          <w:rFonts w:hint="eastAsia" w:asciiTheme="minorEastAsia" w:hAnsiTheme="minorEastAsia" w:cstheme="minorEastAsia"/>
          <w:spacing w:val="0"/>
          <w:sz w:val="21"/>
          <w:szCs w:val="21"/>
          <w:lang w:val="en-US" w:eastAsia="zh-CN"/>
        </w:rPr>
        <w:t xml:space="preserve">                                        </w:t>
      </w:r>
      <w:r>
        <w:rPr>
          <w:rFonts w:hint="eastAsia" w:asciiTheme="minorEastAsia" w:hAnsiTheme="minorEastAsia" w:eastAsiaTheme="minorEastAsia" w:cstheme="minorEastAsia"/>
          <w:spacing w:val="0"/>
          <w:sz w:val="21"/>
          <w:szCs w:val="21"/>
          <w:lang w:val="en-US" w:eastAsia="zh-CN"/>
        </w:rPr>
        <w:t xml:space="preserve">  </w:t>
      </w:r>
    </w:p>
    <w:p w14:paraId="28BDCF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pacing w:val="0"/>
          <w:sz w:val="24"/>
          <w:szCs w:val="24"/>
          <w:lang w:val="en-US" w:eastAsia="zh-CN"/>
        </w:rPr>
        <w:t xml:space="preserve">                                            建安区</w:t>
      </w:r>
      <w:r>
        <w:rPr>
          <w:rFonts w:hint="eastAsia" w:asciiTheme="minorEastAsia" w:hAnsiTheme="minorEastAsia" w:eastAsiaTheme="minorEastAsia" w:cstheme="minorEastAsia"/>
          <w:spacing w:val="0"/>
          <w:sz w:val="24"/>
          <w:szCs w:val="24"/>
          <w:lang w:val="en-US" w:eastAsia="zh-CN"/>
        </w:rPr>
        <w:t>农业农村局</w:t>
      </w:r>
    </w:p>
    <w:p w14:paraId="2C086A7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textAlignment w:val="auto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                                  2026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年 </w:t>
      </w: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月 </w:t>
      </w:r>
      <w:r>
        <w:rPr>
          <w:rFonts w:hint="eastAsia" w:asciiTheme="minorEastAsia" w:hAnsiTheme="minorEastAsia" w:cstheme="minorEastAsia"/>
          <w:spacing w:val="0"/>
          <w:kern w:val="2"/>
          <w:sz w:val="24"/>
          <w:szCs w:val="24"/>
          <w:lang w:val="en-US" w:eastAsia="zh-CN" w:bidi="ar-SA"/>
        </w:rPr>
        <w:t>28日</w:t>
      </w:r>
      <w:r>
        <w:rPr>
          <w:rFonts w:hint="eastAsia" w:asciiTheme="minorEastAsia" w:hAnsiTheme="minorEastAsia" w:eastAsiaTheme="minorEastAsia" w:cstheme="minorEastAsia"/>
          <w:spacing w:val="0"/>
          <w:kern w:val="2"/>
          <w:sz w:val="24"/>
          <w:szCs w:val="24"/>
          <w:lang w:val="en-US" w:eastAsia="zh-CN" w:bidi="ar-SA"/>
        </w:rPr>
        <w:t xml:space="preserve"> </w:t>
      </w:r>
    </w:p>
    <w:sectPr>
      <w:pgSz w:w="11906" w:h="16838"/>
      <w:pgMar w:top="1043" w:right="1349" w:bottom="53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B4325"/>
    <w:rsid w:val="05442AEC"/>
    <w:rsid w:val="06D76B1A"/>
    <w:rsid w:val="089B656B"/>
    <w:rsid w:val="0B301291"/>
    <w:rsid w:val="0E7B0A75"/>
    <w:rsid w:val="0EF820C6"/>
    <w:rsid w:val="10371CF8"/>
    <w:rsid w:val="1279351E"/>
    <w:rsid w:val="186407CC"/>
    <w:rsid w:val="186C7681"/>
    <w:rsid w:val="19E576EB"/>
    <w:rsid w:val="1CD0320F"/>
    <w:rsid w:val="21E14C3C"/>
    <w:rsid w:val="235A4CA6"/>
    <w:rsid w:val="29903D9E"/>
    <w:rsid w:val="2B45623B"/>
    <w:rsid w:val="33FE3469"/>
    <w:rsid w:val="3BF82E56"/>
    <w:rsid w:val="3D712EC0"/>
    <w:rsid w:val="46E6047B"/>
    <w:rsid w:val="4AE42F23"/>
    <w:rsid w:val="4B8503B7"/>
    <w:rsid w:val="4D88228C"/>
    <w:rsid w:val="4EC76DE4"/>
    <w:rsid w:val="500549A6"/>
    <w:rsid w:val="52AC7AFB"/>
    <w:rsid w:val="56487F15"/>
    <w:rsid w:val="590E6E3B"/>
    <w:rsid w:val="5BCE0C54"/>
    <w:rsid w:val="5E67480F"/>
    <w:rsid w:val="6578278E"/>
    <w:rsid w:val="6B922789"/>
    <w:rsid w:val="79EA0A11"/>
    <w:rsid w:val="7F37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120"/>
      <w:ind w:firstLine="420" w:firstLineChars="200"/>
    </w:pPr>
  </w:style>
  <w:style w:type="paragraph" w:styleId="3">
    <w:name w:val="Body Text Indent"/>
    <w:basedOn w:val="1"/>
    <w:qFormat/>
    <w:uiPriority w:val="0"/>
    <w:pPr>
      <w:spacing w:line="590" w:lineRule="exact"/>
      <w:ind w:firstLine="3520" w:firstLineChars="400"/>
      <w:jc w:val="left"/>
    </w:pPr>
    <w:rPr>
      <w:spacing w:val="280"/>
    </w:rPr>
  </w:style>
  <w:style w:type="paragraph" w:styleId="4">
    <w:name w:val="Body Text First Indent"/>
    <w:basedOn w:val="5"/>
    <w:qFormat/>
    <w:uiPriority w:val="99"/>
    <w:pPr>
      <w:ind w:firstLine="420" w:firstLineChars="100"/>
    </w:p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styleId="6">
    <w:name w:val="Body Text 2"/>
    <w:basedOn w:val="1"/>
    <w:next w:val="5"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2165</Words>
  <Characters>2198</Characters>
  <Lines>0</Lines>
  <Paragraphs>0</Paragraphs>
  <TotalTime>8</TotalTime>
  <ScaleCrop>false</ScaleCrop>
  <LinksUpToDate>false</LinksUpToDate>
  <CharactersWithSpaces>2246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2026-08-31T01:30:00Z</dcterms:created>
  <dc:creator>Administrator</dc:creator>
  <cp:lastModifiedBy>Administrator</cp:lastModifiedBy>
  <dcterms:modified xsi:type="dcterms:W3CDTF">2026-09-01T01:23:10Z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eyJoZGlkIjoiNWZmMzIxOWI1MWIwM2NkY2Q3MTAzM2Y2Yzc0YmJhMDgifQ==</vt:lpwstr>
  </property>
  <property fmtid="{D5CDD505-2E9C-101B-9397-08002B2CF9AE}" pid="4" name="ICV">
    <vt:lpwstr>D8B325C9BF3541C4B5C136223B203108_12</vt:lpwstr>
  </property>
</Properties>
</file>