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CB08C">
      <w:pPr>
        <w:rPr>
          <w:rFonts w:hint="eastAsia" w:eastAsia="宋体"/>
          <w:lang w:eastAsia="zh-CN"/>
        </w:rPr>
      </w:pPr>
    </w:p>
    <w:p w14:paraId="5A04DC4C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8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五女店镇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安全隐患排查治理情况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562"/>
        <w:gridCol w:w="1190"/>
        <w:gridCol w:w="3068"/>
        <w:gridCol w:w="1771"/>
        <w:gridCol w:w="1771"/>
        <w:gridCol w:w="1771"/>
        <w:gridCol w:w="1771"/>
      </w:tblGrid>
      <w:tr w14:paraId="1613C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4" w:type="dxa"/>
            <w:noWrap w:val="0"/>
            <w:vAlign w:val="center"/>
          </w:tcPr>
          <w:p w14:paraId="2D2CFA23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序号</w:t>
            </w:r>
          </w:p>
        </w:tc>
        <w:tc>
          <w:tcPr>
            <w:tcW w:w="1562" w:type="dxa"/>
            <w:noWrap w:val="0"/>
            <w:vAlign w:val="center"/>
          </w:tcPr>
          <w:p w14:paraId="0B826368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排查单位</w:t>
            </w:r>
          </w:p>
        </w:tc>
        <w:tc>
          <w:tcPr>
            <w:tcW w:w="1190" w:type="dxa"/>
            <w:noWrap w:val="0"/>
            <w:vAlign w:val="center"/>
          </w:tcPr>
          <w:p w14:paraId="15384E16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排查日期</w:t>
            </w:r>
          </w:p>
        </w:tc>
        <w:tc>
          <w:tcPr>
            <w:tcW w:w="3068" w:type="dxa"/>
            <w:noWrap w:val="0"/>
            <w:vAlign w:val="center"/>
          </w:tcPr>
          <w:p w14:paraId="45DF0DC1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隐患内容</w:t>
            </w:r>
          </w:p>
        </w:tc>
        <w:tc>
          <w:tcPr>
            <w:tcW w:w="1771" w:type="dxa"/>
            <w:noWrap w:val="0"/>
            <w:vAlign w:val="center"/>
          </w:tcPr>
          <w:p w14:paraId="6E7F9A7F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隐患等级</w:t>
            </w:r>
          </w:p>
        </w:tc>
        <w:tc>
          <w:tcPr>
            <w:tcW w:w="1771" w:type="dxa"/>
            <w:noWrap w:val="0"/>
            <w:vAlign w:val="center"/>
          </w:tcPr>
          <w:p w14:paraId="28C94E9C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整改措施</w:t>
            </w:r>
          </w:p>
        </w:tc>
        <w:tc>
          <w:tcPr>
            <w:tcW w:w="1771" w:type="dxa"/>
            <w:noWrap w:val="0"/>
            <w:vAlign w:val="center"/>
          </w:tcPr>
          <w:p w14:paraId="20755655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整改情况</w:t>
            </w:r>
          </w:p>
        </w:tc>
        <w:tc>
          <w:tcPr>
            <w:tcW w:w="1771" w:type="dxa"/>
            <w:noWrap w:val="0"/>
            <w:vAlign w:val="center"/>
          </w:tcPr>
          <w:p w14:paraId="36AAE325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备注</w:t>
            </w:r>
          </w:p>
        </w:tc>
      </w:tr>
      <w:tr w14:paraId="5090A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4" w:type="dxa"/>
            <w:noWrap w:val="0"/>
            <w:vAlign w:val="top"/>
          </w:tcPr>
          <w:p w14:paraId="60B97F9E">
            <w:pPr>
              <w:spacing w:before="97" w:line="220" w:lineRule="auto"/>
              <w:ind w:left="124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8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2" w:type="dxa"/>
            <w:noWrap w:val="0"/>
            <w:vAlign w:val="top"/>
          </w:tcPr>
          <w:p w14:paraId="74453FE4">
            <w:pPr>
              <w:spacing w:before="97" w:line="220" w:lineRule="auto"/>
              <w:ind w:left="124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8"/>
                <w:sz w:val="24"/>
                <w:szCs w:val="24"/>
                <w:lang w:val="en-US" w:eastAsia="zh-CN"/>
              </w:rPr>
              <w:t>五女店镇综合执法大队</w:t>
            </w:r>
          </w:p>
        </w:tc>
        <w:tc>
          <w:tcPr>
            <w:tcW w:w="1190" w:type="dxa"/>
            <w:noWrap w:val="0"/>
            <w:vAlign w:val="top"/>
          </w:tcPr>
          <w:p w14:paraId="6778DF69">
            <w:pPr>
              <w:spacing w:before="97" w:line="220" w:lineRule="auto"/>
              <w:ind w:left="124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2026.8.21</w:t>
            </w:r>
          </w:p>
        </w:tc>
        <w:tc>
          <w:tcPr>
            <w:tcW w:w="3068" w:type="dxa"/>
            <w:noWrap w:val="0"/>
            <w:vAlign w:val="top"/>
          </w:tcPr>
          <w:p w14:paraId="40F403C8">
            <w:pPr>
              <w:spacing w:before="97" w:line="220" w:lineRule="auto"/>
              <w:ind w:left="124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史怀亮废品收购站（南街社区村西南）出现原址反弹，现场环境脏、乱</w:t>
            </w:r>
          </w:p>
        </w:tc>
        <w:tc>
          <w:tcPr>
            <w:tcW w:w="1771" w:type="dxa"/>
            <w:noWrap w:val="0"/>
            <w:vAlign w:val="top"/>
          </w:tcPr>
          <w:p w14:paraId="193C4883">
            <w:pPr>
              <w:spacing w:before="97" w:line="220" w:lineRule="auto"/>
              <w:ind w:left="124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一般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隐患</w:t>
            </w:r>
          </w:p>
        </w:tc>
        <w:tc>
          <w:tcPr>
            <w:tcW w:w="1771" w:type="dxa"/>
            <w:noWrap w:val="0"/>
            <w:vAlign w:val="top"/>
          </w:tcPr>
          <w:p w14:paraId="678F7DCA">
            <w:pPr>
              <w:spacing w:before="97" w:line="220" w:lineRule="auto"/>
              <w:ind w:left="124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 对废品收购站现场开展清理整治，规整堆放物品，清除杂乱垃圾；2. 落实日常巡查管控，严防问题反弹；3. 对经营负责人开展安全教育警示，压实主体责任。</w:t>
            </w:r>
          </w:p>
        </w:tc>
        <w:tc>
          <w:tcPr>
            <w:tcW w:w="1771" w:type="dxa"/>
            <w:noWrap w:val="0"/>
            <w:vAlign w:val="top"/>
          </w:tcPr>
          <w:p w14:paraId="30078C91">
            <w:pPr>
              <w:spacing w:before="97" w:line="220" w:lineRule="auto"/>
              <w:ind w:left="124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已完成整改，安全隐患已消除</w:t>
            </w:r>
          </w:p>
        </w:tc>
        <w:tc>
          <w:tcPr>
            <w:tcW w:w="1771" w:type="dxa"/>
            <w:noWrap w:val="0"/>
            <w:vAlign w:val="top"/>
          </w:tcPr>
          <w:p w14:paraId="22945F8E">
            <w:pPr>
              <w:spacing w:before="97" w:line="220" w:lineRule="auto"/>
              <w:ind w:left="124"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整改期限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4"/>
                <w:szCs w:val="24"/>
                <w:lang w:val="en-US" w:eastAsia="zh-CN"/>
              </w:rPr>
              <w:t>2026.8.21至2026.8.27</w:t>
            </w:r>
          </w:p>
        </w:tc>
      </w:tr>
      <w:tr w14:paraId="72E4C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4" w:type="dxa"/>
            <w:noWrap w:val="0"/>
            <w:vAlign w:val="center"/>
          </w:tcPr>
          <w:p w14:paraId="1BC699F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562" w:type="dxa"/>
            <w:noWrap w:val="0"/>
            <w:vAlign w:val="center"/>
          </w:tcPr>
          <w:p w14:paraId="0F1D0D90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76C50758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068" w:type="dxa"/>
            <w:noWrap w:val="0"/>
            <w:vAlign w:val="center"/>
          </w:tcPr>
          <w:p w14:paraId="2957B56E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71" w:type="dxa"/>
            <w:noWrap w:val="0"/>
            <w:vAlign w:val="center"/>
          </w:tcPr>
          <w:p w14:paraId="30BEEC39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71" w:type="dxa"/>
            <w:noWrap w:val="0"/>
            <w:vAlign w:val="center"/>
          </w:tcPr>
          <w:p w14:paraId="3ADD644F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71" w:type="dxa"/>
            <w:noWrap w:val="0"/>
            <w:vAlign w:val="center"/>
          </w:tcPr>
          <w:p w14:paraId="3566C0FE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71" w:type="dxa"/>
            <w:noWrap w:val="0"/>
            <w:vAlign w:val="center"/>
          </w:tcPr>
          <w:p w14:paraId="13145B15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2DB36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264" w:type="dxa"/>
            <w:noWrap w:val="0"/>
            <w:vAlign w:val="center"/>
          </w:tcPr>
          <w:p w14:paraId="7AB199EA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default" w:ascii="Arial" w:hAnsi="Arial" w:cs="Arial"/>
                <w:vertAlign w:val="baseline"/>
                <w:lang w:eastAsia="zh-CN"/>
              </w:rPr>
              <w:t>……</w:t>
            </w:r>
          </w:p>
        </w:tc>
        <w:tc>
          <w:tcPr>
            <w:tcW w:w="1562" w:type="dxa"/>
            <w:noWrap w:val="0"/>
            <w:vAlign w:val="center"/>
          </w:tcPr>
          <w:p w14:paraId="236EB316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03C7F7D2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3068" w:type="dxa"/>
            <w:noWrap w:val="0"/>
            <w:vAlign w:val="center"/>
          </w:tcPr>
          <w:p w14:paraId="544FBE0B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71" w:type="dxa"/>
            <w:noWrap w:val="0"/>
            <w:vAlign w:val="center"/>
          </w:tcPr>
          <w:p w14:paraId="6832E832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71" w:type="dxa"/>
            <w:noWrap w:val="0"/>
            <w:vAlign w:val="center"/>
          </w:tcPr>
          <w:p w14:paraId="4E9A3282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71" w:type="dxa"/>
            <w:noWrap w:val="0"/>
            <w:vAlign w:val="center"/>
          </w:tcPr>
          <w:p w14:paraId="46B3F57D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71" w:type="dxa"/>
            <w:noWrap w:val="0"/>
            <w:vAlign w:val="center"/>
          </w:tcPr>
          <w:p w14:paraId="5BBBF6BF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</w:tbl>
    <w:p w14:paraId="11C30219">
      <w:pPr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说明：隐患等级指：一般隐患、重大隐患、较大隐患和较小隐患等。</w:t>
      </w:r>
    </w:p>
    <w:p w14:paraId="71796C5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596C55"/>
    <w:rsid w:val="0A3B7458"/>
    <w:rsid w:val="0D59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2026-09-23T01:59:00Z</dcterms:created>
  <dc:creator>当家。寻乡</dc:creator>
  <cp:lastModifiedBy>当家。寻乡</cp:lastModifiedBy>
  <dcterms:modified xsi:type="dcterms:W3CDTF">2026-09-23T02:19:13Z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791034D82F4C492D9C4FAF454097BEF1_11</vt:lpwstr>
  </property>
  <property fmtid="{D5CDD505-2E9C-101B-9397-08002B2CF9AE}" pid="4" name="KSOTemplateDocerSaveRecord">
    <vt:lpwstr>eyJoZGlkIjoiZjg2YzExNjhmYzhkNTZkZTE3MmVkN2JmZTBiYzVkNzMiLCJ1c2VySWQiOiI2Mjg0NDgzMjAifQ==</vt:lpwstr>
  </property>
</Properties>
</file>