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right="1280"/>
        <w:rPr>
          <w:rFonts w:ascii="仿宋" w:hAnsi="仿宋" w:eastAsia="仿宋" w:cs="仿宋"/>
          <w:color w:val="333333"/>
          <w:sz w:val="32"/>
          <w:shd w:val="clear" w:color="auto" w:fill="FFFFFF"/>
          <w:lang w:bidi="ar"/>
        </w:rPr>
      </w:pPr>
    </w:p>
    <w:p>
      <w:pPr>
        <w:widowControl/>
        <w:spacing w:line="560" w:lineRule="exact"/>
        <w:jc w:val="center"/>
        <w:rPr>
          <w:rFonts w:cs="仿宋" w:asciiTheme="majorEastAsia" w:hAnsiTheme="majorEastAsia" w:eastAsiaTheme="majorEastAsia"/>
          <w:b/>
          <w:color w:val="333333"/>
          <w:sz w:val="44"/>
          <w:szCs w:val="44"/>
          <w:shd w:val="clear" w:color="auto" w:fill="FFFFFF"/>
          <w:lang w:bidi="ar"/>
        </w:rPr>
      </w:pPr>
      <w:bookmarkStart w:id="0" w:name="_GoBack"/>
      <w:r>
        <w:rPr>
          <w:rFonts w:hint="eastAsia" w:cs="仿宋" w:asciiTheme="majorEastAsia" w:hAnsiTheme="majorEastAsia" w:eastAsiaTheme="majorEastAsia"/>
          <w:b/>
          <w:color w:val="333333"/>
          <w:spacing w:val="-20"/>
          <w:sz w:val="44"/>
          <w:szCs w:val="44"/>
          <w:shd w:val="clear" w:color="auto" w:fill="FFFFFF"/>
          <w:lang w:bidi="ar"/>
        </w:rPr>
        <w:t>许昌市建安区高标准农田建后管护办法（试行）</w:t>
      </w:r>
      <w:r>
        <w:rPr>
          <w:rFonts w:hint="eastAsia" w:cs="仿宋" w:asciiTheme="majorEastAsia" w:hAnsiTheme="majorEastAsia" w:eastAsiaTheme="majorEastAsia"/>
          <w:b/>
          <w:color w:val="333333"/>
          <w:sz w:val="44"/>
          <w:szCs w:val="44"/>
          <w:shd w:val="clear" w:color="auto" w:fill="FFFFFF"/>
          <w:lang w:bidi="ar"/>
        </w:rPr>
        <w:t>（征求意见稿）</w:t>
      </w:r>
    </w:p>
    <w:bookmarkEnd w:id="0"/>
    <w:p>
      <w:pPr>
        <w:widowControl/>
        <w:spacing w:line="560" w:lineRule="exact"/>
        <w:jc w:val="center"/>
        <w:rPr>
          <w:rFonts w:ascii="仿宋" w:hAnsi="仿宋" w:eastAsia="仿宋" w:cs="仿宋"/>
          <w:color w:val="333333"/>
          <w:sz w:val="32"/>
          <w:shd w:val="clear" w:color="auto" w:fill="FFFFFF"/>
          <w:lang w:bidi="ar"/>
        </w:rPr>
      </w:pPr>
    </w:p>
    <w:p>
      <w:pPr>
        <w:widowControl/>
        <w:spacing w:line="560" w:lineRule="exact"/>
        <w:ind w:firstLine="640"/>
        <w:jc w:val="center"/>
        <w:rPr>
          <w:b/>
          <w:bCs/>
          <w:sz w:val="32"/>
        </w:rPr>
      </w:pPr>
      <w:r>
        <w:rPr>
          <w:rFonts w:hint="eastAsia" w:ascii="宋体" w:hAnsi="宋体" w:cs="宋体"/>
          <w:b/>
          <w:bCs/>
          <w:color w:val="333333"/>
          <w:kern w:val="0"/>
          <w:sz w:val="32"/>
          <w:shd w:val="clear" w:color="auto" w:fill="FFFFFF"/>
          <w:lang w:bidi="ar"/>
        </w:rPr>
        <w:t>第一章  总则</w:t>
      </w:r>
    </w:p>
    <w:p>
      <w:pPr>
        <w:pStyle w:val="3"/>
        <w:widowControl/>
        <w:shd w:val="clear" w:color="auto" w:fill="FFFFFF"/>
        <w:spacing w:before="550" w:beforeAutospacing="0" w:after="0" w:afterAutospacing="0" w:line="560" w:lineRule="exact"/>
        <w:ind w:firstLine="640" w:firstLineChars="200"/>
        <w:textAlignment w:val="top"/>
        <w:rPr>
          <w:rFonts w:hint="default" w:ascii="仿宋" w:hAnsi="仿宋" w:eastAsia="仿宋" w:cs="仿宋"/>
          <w:b w:val="0"/>
          <w:color w:val="333333"/>
          <w:sz w:val="32"/>
          <w:szCs w:val="24"/>
          <w:shd w:val="clear" w:color="auto" w:fill="FFFFFF"/>
          <w:lang w:bidi="ar"/>
        </w:rPr>
      </w:pPr>
      <w:r>
        <w:rPr>
          <w:rFonts w:cs="宋体"/>
          <w:b w:val="0"/>
          <w:color w:val="333333"/>
          <w:sz w:val="32"/>
          <w:szCs w:val="24"/>
          <w:shd w:val="clear" w:color="auto" w:fill="FFFFFF"/>
          <w:lang w:bidi="ar"/>
        </w:rPr>
        <w:t>第一条 </w:t>
      </w:r>
      <w:r>
        <w:rPr>
          <w:rFonts w:ascii="仿宋" w:hAnsi="仿宋" w:eastAsia="仿宋" w:cs="仿宋"/>
          <w:b w:val="0"/>
          <w:color w:val="333333"/>
          <w:sz w:val="32"/>
          <w:szCs w:val="24"/>
          <w:shd w:val="clear" w:color="auto" w:fill="FFFFFF"/>
          <w:lang w:bidi="ar"/>
        </w:rPr>
        <w:t>高标准农田是农业、农村重要的公益性基础设施，为保护高标准农田建设成果，改变“重建轻管”的现状，加强建后管理和养护，坚持建管并重，健全管护制度，确保高标准农田工程设施的正常运行，实现高标准农田工程设施管护规范化、常态化、长效化，使其持续发挥效益，根据《河南省人民政府办公厅​关于加强农田水利设施管护工作的指导意见》（省政府文件豫政办〔2020〕42号）文件有关要求，结合我区实际，特制定本办法。</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第二条 </w:t>
      </w:r>
      <w:r>
        <w:rPr>
          <w:rFonts w:hint="eastAsia" w:ascii="仿宋" w:hAnsi="仿宋" w:eastAsia="仿宋" w:cs="仿宋"/>
          <w:color w:val="333333"/>
          <w:kern w:val="0"/>
          <w:sz w:val="32"/>
          <w:shd w:val="clear" w:color="auto" w:fill="FFFFFF"/>
          <w:lang w:bidi="ar"/>
        </w:rPr>
        <w:t>高标准农田建后管护是指对工程设施进行管理、维修、养护，保持工程的设计功能。本办法适用于全区使用各级财政资金建设的高标准农田（包括田间道路、农用机井、排灌设施、地压线路、农用桥、涵管、防护林网等）的管理、维修、养护。</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第三条 </w:t>
      </w:r>
      <w:r>
        <w:rPr>
          <w:rFonts w:hint="eastAsia" w:ascii="仿宋" w:hAnsi="仿宋" w:eastAsia="仿宋" w:cs="仿宋"/>
          <w:color w:val="333333"/>
          <w:kern w:val="0"/>
          <w:sz w:val="32"/>
          <w:shd w:val="clear" w:color="auto" w:fill="FFFFFF"/>
          <w:lang w:bidi="ar"/>
        </w:rPr>
        <w:t>高标准农田按照“谁受益、谁管护、谁使用、谁管护”的原则进行工程建后管护。</w:t>
      </w:r>
    </w:p>
    <w:p>
      <w:pPr>
        <w:widowControl/>
        <w:spacing w:line="560" w:lineRule="exact"/>
        <w:ind w:firstLine="640"/>
        <w:jc w:val="center"/>
        <w:rPr>
          <w:b/>
          <w:bCs/>
          <w:sz w:val="32"/>
        </w:rPr>
      </w:pPr>
      <w:r>
        <w:rPr>
          <w:rFonts w:hint="eastAsia" w:ascii="宋体" w:hAnsi="宋体" w:cs="宋体"/>
          <w:b/>
          <w:bCs/>
          <w:color w:val="333333"/>
          <w:kern w:val="0"/>
          <w:sz w:val="32"/>
          <w:shd w:val="clear" w:color="auto" w:fill="FFFFFF"/>
          <w:lang w:bidi="ar"/>
        </w:rPr>
        <w:t>第二章 管护主体及职责</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第四条 </w:t>
      </w:r>
      <w:r>
        <w:rPr>
          <w:rFonts w:hint="eastAsia" w:ascii="仿宋" w:hAnsi="仿宋" w:eastAsia="仿宋" w:cs="仿宋"/>
          <w:color w:val="333333"/>
          <w:kern w:val="0"/>
          <w:sz w:val="32"/>
          <w:shd w:val="clear" w:color="auto" w:fill="FFFFFF"/>
          <w:lang w:bidi="ar"/>
        </w:rPr>
        <w:t>建安区人民政府对建后管护负总责，负责建立管护制度、落实管护经费、考核奖惩以及维修基金的提取、使用、和监督工作。建安区农业农村部门为高标准农田建后管护的业务主管部门，牵头制定管护政策，负责组织协调、指导、监督和管护评估工作。乡级政府对建后管护工作负主体责任，主要承担属地管护职责，负责明确管护主体、监督责任落实、加强人员培训、维修损坏设施等工作。村委会为管护实施主体，具体负责落实管护人员对高标准农田工程设施的巡查监管、维修养护和日常管理。</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第五条 </w:t>
      </w:r>
      <w:r>
        <w:rPr>
          <w:rFonts w:hint="eastAsia" w:ascii="仿宋" w:hAnsi="仿宋" w:eastAsia="仿宋" w:cs="仿宋"/>
          <w:color w:val="333333"/>
          <w:kern w:val="0"/>
          <w:sz w:val="32"/>
          <w:shd w:val="clear" w:color="auto" w:fill="FFFFFF"/>
          <w:lang w:bidi="ar"/>
        </w:rPr>
        <w:t>各管护主体要认真落实高标准农田建后管护工作，加强宣传高标准农田建后管护的法律、法规及相关制度，积极引导村民珍惜爱护高标准农田工程设施。所有村民都有维护高标准农田工程设施的义务，有权制止、检举损害高标准农田工程设施的行为。</w:t>
      </w:r>
    </w:p>
    <w:p>
      <w:pPr>
        <w:widowControl/>
        <w:spacing w:line="560" w:lineRule="exact"/>
        <w:ind w:firstLine="643"/>
        <w:jc w:val="left"/>
        <w:rPr>
          <w:rFonts w:ascii="仿宋" w:hAnsi="仿宋" w:eastAsia="仿宋" w:cs="仿宋"/>
          <w:b/>
          <w:bCs/>
          <w:color w:val="333333"/>
          <w:kern w:val="0"/>
          <w:sz w:val="32"/>
          <w:shd w:val="clear" w:color="auto" w:fill="FFFFFF"/>
          <w:lang w:bidi="ar"/>
        </w:rPr>
      </w:pPr>
      <w:r>
        <w:rPr>
          <w:rFonts w:hint="eastAsia" w:ascii="宋体" w:hAnsi="宋体" w:cs="宋体"/>
          <w:color w:val="333333"/>
          <w:kern w:val="0"/>
          <w:sz w:val="32"/>
          <w:shd w:val="clear" w:color="auto" w:fill="FFFFFF"/>
          <w:lang w:bidi="ar"/>
        </w:rPr>
        <w:t>第六条 </w:t>
      </w:r>
      <w:r>
        <w:rPr>
          <w:rFonts w:hint="eastAsia" w:ascii="仿宋" w:hAnsi="仿宋" w:eastAsia="仿宋" w:cs="仿宋"/>
          <w:color w:val="333333"/>
          <w:kern w:val="0"/>
          <w:sz w:val="32"/>
          <w:shd w:val="clear" w:color="auto" w:fill="FFFFFF"/>
          <w:lang w:bidi="ar"/>
        </w:rPr>
        <w:t>已经流转的高标准农田从事生产经营的新型农业经营主体，必须接受和服从村民委员会和村民的监督，不得损坏高标准农田工程设施，不得擅自变更高标准农田工程设施的用途和服务范围，并承担对工程设施的检査、维修和养护义务。</w:t>
      </w:r>
    </w:p>
    <w:p>
      <w:pPr>
        <w:widowControl/>
        <w:spacing w:line="560" w:lineRule="exact"/>
        <w:ind w:firstLine="640"/>
        <w:jc w:val="center"/>
        <w:rPr>
          <w:b/>
          <w:bCs/>
          <w:sz w:val="32"/>
        </w:rPr>
      </w:pPr>
      <w:r>
        <w:rPr>
          <w:rFonts w:hint="eastAsia" w:ascii="宋体" w:hAnsi="宋体" w:cs="宋体"/>
          <w:b/>
          <w:bCs/>
          <w:color w:val="333333"/>
          <w:kern w:val="0"/>
          <w:sz w:val="32"/>
          <w:shd w:val="clear" w:color="auto" w:fill="FFFFFF"/>
          <w:lang w:bidi="ar"/>
        </w:rPr>
        <w:t>第三章 管护人员</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第七条 </w:t>
      </w:r>
      <w:r>
        <w:rPr>
          <w:rFonts w:hint="eastAsia" w:ascii="仿宋" w:hAnsi="仿宋" w:eastAsia="仿宋" w:cs="仿宋"/>
          <w:color w:val="333333"/>
          <w:kern w:val="0"/>
          <w:sz w:val="32"/>
          <w:shd w:val="clear" w:color="auto" w:fill="FFFFFF"/>
          <w:lang w:bidi="ar"/>
        </w:rPr>
        <w:t>村党支部书记任本村管护组长，牵头负责辖区内机井及其他高标准农田工程设施的管理、使用、维护等工作，根据管护面积及任务情况，村级要确定若干名管护人员，管护人员可由村干部兼任，管护人员确定后应报乡级农业农村机构备案，实行统一管理。要尽量维持管护人员的稳定，没有特殊情况，不得随意更换、削减管护人员。</w:t>
      </w:r>
    </w:p>
    <w:p>
      <w:pPr>
        <w:widowControl/>
        <w:spacing w:line="560" w:lineRule="exact"/>
        <w:ind w:firstLine="643"/>
        <w:jc w:val="left"/>
        <w:rPr>
          <w:rFonts w:ascii="仿宋" w:hAnsi="仿宋" w:eastAsia="仿宋" w:cs="仿宋"/>
          <w:sz w:val="32"/>
        </w:rPr>
      </w:pPr>
      <w:r>
        <w:rPr>
          <w:rFonts w:hint="eastAsia" w:ascii="宋体" w:hAnsi="宋体" w:cs="宋体"/>
          <w:color w:val="333333"/>
          <w:kern w:val="0"/>
          <w:sz w:val="32"/>
          <w:shd w:val="clear" w:color="auto" w:fill="FFFFFF"/>
          <w:lang w:bidi="ar"/>
        </w:rPr>
        <w:t>第八条 </w:t>
      </w:r>
      <w:r>
        <w:rPr>
          <w:rFonts w:hint="eastAsia" w:ascii="仿宋" w:hAnsi="仿宋" w:eastAsia="仿宋" w:cs="仿宋"/>
          <w:color w:val="333333"/>
          <w:kern w:val="0"/>
          <w:sz w:val="32"/>
          <w:shd w:val="clear" w:color="auto" w:fill="FFFFFF"/>
          <w:lang w:bidi="ar"/>
        </w:rPr>
        <w:t>管护人员须具备的条件：遵纪守法，热心公益事业，责任心强，有劳动能力。</w:t>
      </w:r>
    </w:p>
    <w:p>
      <w:pPr>
        <w:widowControl/>
        <w:spacing w:line="560" w:lineRule="exact"/>
        <w:ind w:firstLine="640"/>
        <w:jc w:val="center"/>
        <w:rPr>
          <w:b/>
          <w:bCs/>
          <w:sz w:val="32"/>
        </w:rPr>
      </w:pPr>
      <w:r>
        <w:rPr>
          <w:rFonts w:hint="eastAsia" w:ascii="宋体" w:hAnsi="宋体" w:cs="宋体"/>
          <w:b/>
          <w:bCs/>
          <w:color w:val="333333"/>
          <w:kern w:val="0"/>
          <w:sz w:val="32"/>
          <w:shd w:val="clear" w:color="auto" w:fill="FFFFFF"/>
          <w:lang w:bidi="ar"/>
        </w:rPr>
        <w:t>第四章 管护内容</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第九条 </w:t>
      </w:r>
      <w:r>
        <w:rPr>
          <w:rFonts w:hint="eastAsia" w:ascii="仿宋" w:hAnsi="仿宋" w:eastAsia="仿宋" w:cs="仿宋"/>
          <w:color w:val="333333"/>
          <w:kern w:val="0"/>
          <w:sz w:val="32"/>
          <w:shd w:val="clear" w:color="auto" w:fill="FFFFFF"/>
          <w:lang w:bidi="ar"/>
        </w:rPr>
        <w:t>管护人员应熟悉管护区域内高标准农田工程设施的布局和现状，认真做好管护工作，保证管护的工程设施处于良好状态。</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 xml:space="preserve">第十条  </w:t>
      </w:r>
      <w:r>
        <w:rPr>
          <w:rFonts w:hint="eastAsia" w:ascii="仿宋" w:hAnsi="仿宋" w:eastAsia="仿宋" w:cs="仿宋"/>
          <w:color w:val="333333"/>
          <w:kern w:val="0"/>
          <w:sz w:val="32"/>
          <w:shd w:val="clear" w:color="auto" w:fill="FFFFFF"/>
          <w:lang w:bidi="ar"/>
        </w:rPr>
        <w:t>新建成的高标准农田经省、市、区级验收后，由项目建设建设单位与项目所在地办理移交手续，纳入管护范围，开展管护工作。一年内，发现工程设施因质量缺陷导致的损坏由施工单位负责整改和修缮。</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第十一条 </w:t>
      </w:r>
      <w:r>
        <w:rPr>
          <w:rFonts w:hint="eastAsia" w:ascii="仿宋" w:hAnsi="仿宋" w:eastAsia="仿宋" w:cs="仿宋"/>
          <w:color w:val="333333"/>
          <w:kern w:val="0"/>
          <w:sz w:val="32"/>
          <w:shd w:val="clear" w:color="auto" w:fill="FFFFFF"/>
          <w:lang w:bidi="ar"/>
        </w:rPr>
        <w:t>管护人员应经常对高标准农田进行巡查，平时每月对高标准农田工程设施巡查不少于两次，农忙时期每天巡査不少于一次，并及时填写巡查记录表，并留存影像资料。</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第十二条 </w:t>
      </w:r>
      <w:r>
        <w:rPr>
          <w:rFonts w:hint="eastAsia" w:ascii="仿宋" w:hAnsi="仿宋" w:eastAsia="仿宋" w:cs="仿宋"/>
          <w:color w:val="333333"/>
          <w:kern w:val="0"/>
          <w:sz w:val="32"/>
          <w:shd w:val="clear" w:color="auto" w:fill="FFFFFF"/>
          <w:lang w:bidi="ar"/>
        </w:rPr>
        <w:t>管护人员巡查时要重点防范大中型货车、收割机、耕土机等大型机械违规通行、作业造成对工程设施的破坏。发现人为破坏工程设施要及时制止，已造成损坏的，按照“谁破坏，谁维修”的原则，责令损坏者予以修复或缴纳维修费用，并立即向村民委员会报告相关情况，村民委员会应及时向乡级政府报告并请求协助进行处理。</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第十三条 </w:t>
      </w:r>
      <w:r>
        <w:rPr>
          <w:rFonts w:hint="eastAsia" w:ascii="仿宋" w:hAnsi="仿宋" w:eastAsia="仿宋" w:cs="仿宋"/>
          <w:color w:val="333333"/>
          <w:kern w:val="0"/>
          <w:sz w:val="32"/>
          <w:shd w:val="clear" w:color="auto" w:fill="FFFFFF"/>
          <w:lang w:bidi="ar"/>
        </w:rPr>
        <w:t>管护人员巡查发现有重大破损现象和存在重大安全隐患，管护人员要及时处理，确保正常运行，若处理工作量大、用时较长，由村民委员会上报乡级政府，由乡级政府核准并及时解决。</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第十四条 </w:t>
      </w:r>
      <w:r>
        <w:rPr>
          <w:rFonts w:hint="eastAsia" w:ascii="仿宋" w:hAnsi="仿宋" w:eastAsia="仿宋" w:cs="仿宋"/>
          <w:color w:val="333333"/>
          <w:kern w:val="0"/>
          <w:sz w:val="32"/>
          <w:shd w:val="clear" w:color="auto" w:fill="FFFFFF"/>
          <w:lang w:bidi="ar"/>
        </w:rPr>
        <w:t>高标准农田范围内的工程设施如果因发生不可抗拒因素不能正常使用的情况时（包括农用机井自然淤积坍塌、灌溉设施年久更换、渠道涵管因杂物杂草或淤泥造成堵塞等），管护人员要要及时上报村民委员会，由村民委员会应及时到现场查看并测算维修工程量及维修费用，并由村民委员会及时上报乡级政府，由乡级政府核准后，可聘请第三方实施维修。</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第十五条 </w:t>
      </w:r>
      <w:r>
        <w:rPr>
          <w:rFonts w:hint="eastAsia" w:ascii="仿宋" w:hAnsi="仿宋" w:eastAsia="仿宋" w:cs="仿宋"/>
          <w:color w:val="333333"/>
          <w:kern w:val="0"/>
          <w:sz w:val="32"/>
          <w:shd w:val="clear" w:color="auto" w:fill="FFFFFF"/>
          <w:lang w:bidi="ar"/>
        </w:rPr>
        <w:t>乡级政府和管护人员都应建立管护台帐，记录管护情况。乡级政府每季度向区农业农村部门报送一次管护情况。</w:t>
      </w:r>
    </w:p>
    <w:p>
      <w:pPr>
        <w:widowControl/>
        <w:spacing w:line="560" w:lineRule="exact"/>
        <w:ind w:firstLine="640"/>
        <w:jc w:val="center"/>
        <w:rPr>
          <w:b/>
          <w:bCs/>
          <w:sz w:val="32"/>
        </w:rPr>
      </w:pPr>
      <w:r>
        <w:rPr>
          <w:rFonts w:hint="eastAsia" w:ascii="宋体" w:hAnsi="宋体" w:cs="宋体"/>
          <w:b/>
          <w:bCs/>
          <w:color w:val="333333"/>
          <w:kern w:val="0"/>
          <w:sz w:val="32"/>
          <w:shd w:val="clear" w:color="auto" w:fill="FFFFFF"/>
          <w:lang w:bidi="ar"/>
        </w:rPr>
        <w:t>第五章 管护资金来源及使用</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 xml:space="preserve">第十六条  </w:t>
      </w:r>
      <w:r>
        <w:rPr>
          <w:rFonts w:hint="eastAsia" w:ascii="仿宋" w:hAnsi="仿宋" w:eastAsia="仿宋" w:cs="仿宋"/>
          <w:color w:val="333333"/>
          <w:kern w:val="0"/>
          <w:sz w:val="32"/>
          <w:shd w:val="clear" w:color="auto" w:fill="FFFFFF"/>
          <w:lang w:bidi="ar"/>
        </w:rPr>
        <w:t>建安区政府按照5元/亩的管护投入标准，每年安排不低于400万元的财政资金设立农田基础设施维护基金，维护基金主要从农田建设项目结余资金中提取，不足部分再由区财政安排，维护基金主要用于建安区农田基础设施的管护费用和资金奖补。同时管护小组可参照“以电折水”的形式收取水费，收费标准不得超过区发展改革部门核定的“以电折水”价格，收取的水费在支付电费成本后，剩余部分可用于补充管护经费。管护费用主要用于管护人员工资、第三方服务费及设施维修费用，其中管护人员工资按每人每月100元统一发放。</w:t>
      </w:r>
    </w:p>
    <w:p>
      <w:pPr>
        <w:widowControl/>
        <w:spacing w:line="560" w:lineRule="exact"/>
        <w:ind w:firstLine="643"/>
        <w:jc w:val="left"/>
        <w:rPr>
          <w:rFonts w:ascii="仿宋" w:hAnsi="仿宋" w:eastAsia="仿宋" w:cs="仿宋"/>
          <w:b/>
          <w:bCs/>
          <w:color w:val="333333"/>
          <w:kern w:val="0"/>
          <w:sz w:val="32"/>
          <w:shd w:val="clear" w:color="auto" w:fill="FFFFFF"/>
          <w:lang w:bidi="ar"/>
        </w:rPr>
      </w:pPr>
      <w:r>
        <w:rPr>
          <w:rFonts w:hint="eastAsia" w:ascii="宋体" w:hAnsi="宋体" w:cs="宋体"/>
          <w:color w:val="333333"/>
          <w:kern w:val="0"/>
          <w:sz w:val="32"/>
          <w:shd w:val="clear" w:color="auto" w:fill="FFFFFF"/>
          <w:lang w:bidi="ar"/>
        </w:rPr>
        <w:t xml:space="preserve">第十七条  </w:t>
      </w:r>
      <w:r>
        <w:rPr>
          <w:rFonts w:hint="eastAsia" w:ascii="仿宋" w:hAnsi="仿宋" w:eastAsia="仿宋" w:cs="仿宋"/>
          <w:color w:val="333333"/>
          <w:kern w:val="0"/>
          <w:sz w:val="32"/>
          <w:shd w:val="clear" w:color="auto" w:fill="FFFFFF"/>
          <w:lang w:bidi="ar"/>
        </w:rPr>
        <w:t>管护资金实行专户管理，专款专用。使用情况必须公开，区农业农村部门每年对管护资金的管理和使用情况进行检查。</w:t>
      </w:r>
    </w:p>
    <w:p>
      <w:pPr>
        <w:widowControl/>
        <w:spacing w:line="560" w:lineRule="exact"/>
        <w:ind w:firstLine="643"/>
        <w:jc w:val="left"/>
        <w:rPr>
          <w:b/>
          <w:bCs/>
          <w:sz w:val="32"/>
        </w:rPr>
      </w:pPr>
      <w:r>
        <w:rPr>
          <w:rFonts w:hint="eastAsia" w:ascii="宋体" w:hAnsi="宋体" w:cs="宋体"/>
          <w:b/>
          <w:bCs/>
          <w:color w:val="333333"/>
          <w:kern w:val="0"/>
          <w:sz w:val="32"/>
          <w:shd w:val="clear" w:color="auto" w:fill="FFFFFF"/>
          <w:lang w:bidi="ar"/>
        </w:rPr>
        <w:t>           第六章 奖励与惩罚</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第十八条 </w:t>
      </w:r>
      <w:r>
        <w:rPr>
          <w:rFonts w:hint="eastAsia" w:ascii="仿宋" w:hAnsi="仿宋" w:eastAsia="仿宋" w:cs="仿宋"/>
          <w:color w:val="333333"/>
          <w:kern w:val="0"/>
          <w:sz w:val="32"/>
          <w:shd w:val="clear" w:color="auto" w:fill="FFFFFF"/>
          <w:lang w:bidi="ar"/>
        </w:rPr>
        <w:t>对在高标准农田管护工作中的先进单位和个人，以及举报、揭发破坏工程设施、设备的人员，进行表彰和奖励，同时，优先安排管护奖补资金。</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第十九条 </w:t>
      </w:r>
      <w:r>
        <w:rPr>
          <w:rFonts w:hint="eastAsia" w:ascii="仿宋" w:hAnsi="仿宋" w:eastAsia="仿宋" w:cs="仿宋"/>
          <w:color w:val="333333"/>
          <w:kern w:val="0"/>
          <w:sz w:val="32"/>
          <w:shd w:val="clear" w:color="auto" w:fill="FFFFFF"/>
          <w:lang w:bidi="ar"/>
        </w:rPr>
        <w:t>因管护人员不认真履行职责，造成管护不到位的，扣减工资处罚；造成管护责任区的工程设施严重损毁的，解除管护合同，并按管护合同的约定追究管护人的责任。</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第二十条 </w:t>
      </w:r>
      <w:r>
        <w:rPr>
          <w:rFonts w:hint="eastAsia" w:ascii="仿宋" w:hAnsi="仿宋" w:eastAsia="仿宋" w:cs="仿宋"/>
          <w:color w:val="333333"/>
          <w:kern w:val="0"/>
          <w:sz w:val="32"/>
          <w:shd w:val="clear" w:color="auto" w:fill="FFFFFF"/>
          <w:lang w:bidi="ar"/>
        </w:rPr>
        <w:t>对有意损坏工程或不听劝阻寻衅闹事，殴打管护人员的，视其情节轻重，给予批评、教育、罚款处理，违反法律法规的，交由有关部门追究相关责任。</w:t>
      </w:r>
    </w:p>
    <w:p>
      <w:pPr>
        <w:widowControl/>
        <w:spacing w:line="560" w:lineRule="exact"/>
        <w:ind w:firstLine="640"/>
        <w:jc w:val="center"/>
        <w:rPr>
          <w:b/>
          <w:bCs/>
          <w:sz w:val="32"/>
        </w:rPr>
      </w:pPr>
      <w:r>
        <w:rPr>
          <w:rFonts w:hint="eastAsia" w:ascii="宋体" w:hAnsi="宋体" w:cs="宋体"/>
          <w:b/>
          <w:bCs/>
          <w:color w:val="333333"/>
          <w:kern w:val="0"/>
          <w:sz w:val="32"/>
          <w:shd w:val="clear" w:color="auto" w:fill="FFFFFF"/>
          <w:lang w:bidi="ar"/>
        </w:rPr>
        <w:t>第七章  附则</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第二十一条 </w:t>
      </w:r>
      <w:r>
        <w:rPr>
          <w:rFonts w:hint="eastAsia" w:ascii="仿宋" w:hAnsi="仿宋" w:eastAsia="仿宋" w:cs="仿宋"/>
          <w:color w:val="333333"/>
          <w:kern w:val="0"/>
          <w:sz w:val="32"/>
          <w:shd w:val="clear" w:color="auto" w:fill="FFFFFF"/>
          <w:lang w:bidi="ar"/>
        </w:rPr>
        <w:t>本办法自下发之日起试行两年。</w:t>
      </w:r>
    </w:p>
    <w:p>
      <w:pPr>
        <w:widowControl/>
        <w:spacing w:line="560" w:lineRule="exact"/>
        <w:ind w:firstLine="643"/>
        <w:jc w:val="left"/>
        <w:rPr>
          <w:rFonts w:ascii="仿宋" w:hAnsi="仿宋" w:eastAsia="仿宋" w:cs="仿宋"/>
          <w:color w:val="333333"/>
          <w:kern w:val="0"/>
          <w:sz w:val="32"/>
          <w:shd w:val="clear" w:color="auto" w:fill="FFFFFF"/>
          <w:lang w:bidi="ar"/>
        </w:rPr>
      </w:pPr>
      <w:r>
        <w:rPr>
          <w:rFonts w:hint="eastAsia" w:ascii="宋体" w:hAnsi="宋体" w:cs="宋体"/>
          <w:color w:val="333333"/>
          <w:kern w:val="0"/>
          <w:sz w:val="32"/>
          <w:shd w:val="clear" w:color="auto" w:fill="FFFFFF"/>
          <w:lang w:bidi="ar"/>
        </w:rPr>
        <w:t xml:space="preserve">第二十二条  </w:t>
      </w:r>
      <w:r>
        <w:rPr>
          <w:rFonts w:hint="eastAsia" w:ascii="仿宋" w:hAnsi="仿宋" w:eastAsia="仿宋" w:cs="仿宋"/>
          <w:color w:val="333333"/>
          <w:kern w:val="0"/>
          <w:sz w:val="32"/>
          <w:shd w:val="clear" w:color="auto" w:fill="FFFFFF"/>
          <w:lang w:bidi="ar"/>
        </w:rPr>
        <w:t>本办法由区高标准农田建设领导小组负责解释。</w:t>
      </w:r>
    </w:p>
    <w:p>
      <w:pPr>
        <w:widowControl/>
        <w:spacing w:line="560" w:lineRule="exact"/>
        <w:ind w:firstLine="640" w:firstLineChars="200"/>
        <w:jc w:val="left"/>
        <w:rPr>
          <w:rFonts w:ascii="仿宋" w:hAnsi="仿宋" w:eastAsia="仿宋" w:cs="仿宋"/>
          <w:color w:val="333333"/>
          <w:sz w:val="32"/>
          <w:shd w:val="clear" w:color="auto" w:fill="FFFFFF"/>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586"/>
    <w:rsid w:val="00071C12"/>
    <w:rsid w:val="002014EC"/>
    <w:rsid w:val="002B478D"/>
    <w:rsid w:val="00556E88"/>
    <w:rsid w:val="00572586"/>
    <w:rsid w:val="005D33C4"/>
    <w:rsid w:val="00623EB5"/>
    <w:rsid w:val="006825CF"/>
    <w:rsid w:val="00771C45"/>
    <w:rsid w:val="008B57DE"/>
    <w:rsid w:val="00AD3AA0"/>
    <w:rsid w:val="00B348A6"/>
    <w:rsid w:val="00C2266D"/>
    <w:rsid w:val="00E54026"/>
    <w:rsid w:val="00F12D73"/>
    <w:rsid w:val="2B011D72"/>
    <w:rsid w:val="5AFFD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10"/>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1"/>
    <w:semiHidden/>
    <w:unhideWhenUsed/>
    <w:qFormat/>
    <w:uiPriority w:val="99"/>
    <w:pPr>
      <w:ind w:left="100" w:leftChars="2500"/>
    </w:p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标题 2 Char"/>
    <w:basedOn w:val="8"/>
    <w:link w:val="3"/>
    <w:qFormat/>
    <w:uiPriority w:val="0"/>
    <w:rPr>
      <w:rFonts w:ascii="宋体" w:hAnsi="宋体" w:eastAsia="宋体" w:cs="Times New Roman"/>
      <w:b/>
      <w:kern w:val="0"/>
      <w:sz w:val="36"/>
      <w:szCs w:val="36"/>
    </w:rPr>
  </w:style>
  <w:style w:type="character" w:customStyle="1" w:styleId="11">
    <w:name w:val="日期 Char"/>
    <w:basedOn w:val="8"/>
    <w:link w:val="4"/>
    <w:semiHidden/>
    <w:qFormat/>
    <w:uiPriority w:val="99"/>
    <w:rPr>
      <w:rFonts w:ascii="Calibri" w:hAnsi="Calibri" w:eastAsia="宋体" w:cs="Times New Roman"/>
      <w:szCs w:val="24"/>
    </w:rPr>
  </w:style>
  <w:style w:type="character" w:customStyle="1" w:styleId="12">
    <w:name w:val="页眉 Char"/>
    <w:basedOn w:val="8"/>
    <w:link w:val="6"/>
    <w:uiPriority w:val="99"/>
    <w:rPr>
      <w:rFonts w:ascii="Calibri" w:hAnsi="Calibri"/>
      <w:kern w:val="2"/>
      <w:sz w:val="18"/>
      <w:szCs w:val="18"/>
    </w:rPr>
  </w:style>
  <w:style w:type="character" w:customStyle="1" w:styleId="13">
    <w:name w:val="页脚 Char"/>
    <w:basedOn w:val="8"/>
    <w:link w:val="5"/>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398</Words>
  <Characters>2270</Characters>
  <Lines>18</Lines>
  <Paragraphs>5</Paragraphs>
  <TotalTime>7</TotalTime>
  <ScaleCrop>false</ScaleCrop>
  <LinksUpToDate>false</LinksUpToDate>
  <CharactersWithSpaces>2663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2021-09-27T10:16:00Z</dcterms:created>
  <dc:creator>PC</dc:creator>
  <cp:lastModifiedBy>Administrator</cp:lastModifiedBy>
  <dcterms:modified xsi:type="dcterms:W3CDTF">2021-09-29T02:38:42Z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8D61489BE10D40CF90F1ADEF10380330</vt:lpwstr>
  </property>
</Properties>
</file>