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7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A44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建安区昌盛街道办事处</w:t>
      </w:r>
    </w:p>
    <w:p w14:paraId="0D6C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法治政府建设情况的报告</w:t>
      </w:r>
    </w:p>
    <w:p w14:paraId="569A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A2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坚强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昌盛街道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坚持依法治理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，扎实推进法治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昌盛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,努力营造一个懂法、遵法、守法、用法的良好经济社会发展环境。</w:t>
      </w:r>
    </w:p>
    <w:p w14:paraId="520755F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 w14:paraId="1848F6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始终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坚持党对法治工作的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绝对</w:t>
      </w:r>
      <w:r>
        <w:rPr>
          <w:rFonts w:hint="eastAsia" w:ascii="楷体_GB2312" w:hAnsi="楷体_GB2312" w:eastAsia="楷体_GB2312" w:cs="楷体_GB2312"/>
          <w:sz w:val="32"/>
          <w:szCs w:val="32"/>
        </w:rPr>
        <w:t>领导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昌盛街道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了由街道党工委书记担任组长的全面依法治街道工作领导小组，把法治建设、依法行政工作列入年度工作计划，坚持将法治工作与各项工作同研究、同部署。积极牵头梳理防风险保稳定问题，协调推进解决辖区因征地拆迁等造成的历史遗留问题，为街道经济社会发展，特别是营商环境提供良好的法治环境。</w:t>
      </w:r>
    </w:p>
    <w:p w14:paraId="02FD12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严格依法依规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民主</w:t>
      </w:r>
      <w:r>
        <w:rPr>
          <w:rFonts w:hint="eastAsia" w:ascii="楷体_GB2312" w:hAnsi="楷体_GB2312" w:eastAsia="楷体_GB2312" w:cs="楷体_GB2312"/>
          <w:sz w:val="32"/>
          <w:szCs w:val="32"/>
        </w:rPr>
        <w:t>决策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民主集中制，对于一些较重大事项坚持班子会议研究解决，组织各类专题会议，并做好记录，对于专业性和技术性较强的重大决策事项，均向司法律师专家咨询论证，提高决策的科学性和可操作性。充分发挥街道法律顾问，特别是“一居一律师”的作用，重大决策集体讨论决定前，严格实行合法合规性审查，办事处出台的行政规范性文件及合同要经法律顾问先行审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截至2025年底，经律师合法性审查合同4份，听取建议6条。</w:t>
      </w:r>
    </w:p>
    <w:p w14:paraId="66452A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完善依法行政</w:t>
      </w:r>
      <w:r>
        <w:rPr>
          <w:rFonts w:hint="eastAsia" w:ascii="楷体_GB2312" w:hAnsi="楷体_GB2312" w:eastAsia="楷体_GB2312" w:cs="楷体_GB2312"/>
          <w:sz w:val="32"/>
          <w:szCs w:val="32"/>
        </w:rPr>
        <w:t>制度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积极完善各项财务管理制度、项目征地拆迁管理及工程招投标管理办法，加强对财政资金使用的管理，严格执行财政开支、审批的有关规定，防止以权谋私。</w:t>
      </w:r>
    </w:p>
    <w:p w14:paraId="2F5B4972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落实政府法律顾问及“一居一法律顾问”制度。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辖区12个社区法律顾问覆盖率达100％，全年共组织法律顾问集中解答法律咨询活动6次，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利用 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 消费者权益保护日、“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 国际禁毒日、“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 国家宪法日等重要时间节点，开展形式多样的法治宣传活动。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由街道平安办牵头，派出所司法所妇联等部门共同参与在丈地三盛超市、张庄学校、豫鑫加油站、金欧特公司、丽都服装厂等人流量大的地方开展法制宣传，主要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通过举办法律讲座、法律咨询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形式，向群众宣传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《民法典》《宪法》等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法律法规知识，提高群众的法治意识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共开展各类法治宣传活动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次，发放宣传资料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份，解答群众法律咨询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解决各类涉农矛盾纠纷及土地流转纠纷等问题15余起，服务辖区居民50人次</w:t>
      </w:r>
    </w:p>
    <w:p w14:paraId="6F01695F">
      <w:pPr>
        <w:numPr>
          <w:ilvl w:val="0"/>
          <w:numId w:val="1"/>
        </w:numPr>
        <w:ind w:left="-1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积极开展矛盾纠纷排查化解活动。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主动把工作重点向前移，建立了办事处、社区、组三级民调网络，要求有关部门每周例会时机收集工作区矛盾纠纷材料，分类造册，由平安办分解任务，各职能口线参与化解，遇到复杂情况能及时与区调解协会、驻社区律师等法律专家沟通，由辖区派出所、法庭、信访等部门共同研判找出合理解决方案，给当事人合理答复，平常主要围绕邻里纠纷、家务纠纷、合同纠纷、土地流转，物业医疗交通事故等多发易发领域开展矛盾纠纷排查化解工作，对已化解的案件要及时录入人民调解平台系统。逢重大活动和敏感时期，加大不稳定因素排查化解力度，去年共排查收集各类纠纷150件，调解150件，其中书面调解30件，口头调解120件，预防民转刑1起，我街道无发生重大致人非正常死亡案件。</w:t>
      </w:r>
    </w:p>
    <w:p w14:paraId="67E5A474">
      <w:pPr>
        <w:numPr>
          <w:ilvl w:val="0"/>
          <w:numId w:val="1"/>
        </w:numPr>
        <w:ind w:left="-1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特殊人员管控方面。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做好重点人员的监控管理工作，对“六失一偏”人员进行摸底排查，登记造册，按照政策给予帮扶。对予社区矫正人员全部落实了日常管理措施，做到一人一档，按时到家中走访，并留存好照片记录，日常不定时通过实地走访，微信发起实时位置共享，拨打定位手机方式来查看矫正对象是否出现人机分离外出等现象，做到不脱管不漏管规范管理，预防他们重新犯罪。都建立了帮教档案，按照上级精神监狱看守所释放对象至少6个月回访一次，重点对象3个月回访一次，遇到重大活动节假日要加大监管力度，主要通过拨打本人或家属手机号、实地走访、走访社区干部、对接派出所等方式做到定期回访，达到最大限度减少重新犯罪，防止恶性事件发生的目的。</w:t>
      </w:r>
    </w:p>
    <w:p w14:paraId="721809D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规范开展综合行政执法活动。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综合行政执法、市场监管、司法等所站整合资源集中办公，方便工作、便于管理，确保办公用房充实，高标准打造了“三室一库”，组成综合行政执法大队，成立了综合行政执法大队党支部，大队长由一名副科级干部担任，专人专职。按照“条块结合，以块为主，条为块服务”原则，做到人岗相适，协作合力更强，为综合行政执法改革工作提供坚强组织保障。</w:t>
      </w:r>
    </w:p>
    <w:p w14:paraId="47BE4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</w:rPr>
        <w:t>落实监督机制，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在确保权力正确行使上守住底线。</w:t>
      </w:r>
    </w:p>
    <w:p w14:paraId="0EC89E82"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化党风廉政建设责任制，制定了班子成员党风廉政责任分工，落实党政领导班子述职述廉述德述法制度。通过党务政务公开等形式加强监督，认真做好网络版块信息维护，确保定期更新信息，及时公布工作动态、财政收支、社会公益事业发展等群众关注的热点内容，增加工作透明度，规范权力运作，接受群众监督，让权力和责任在法治的阳光下运行，有效防控廉政风险。一年来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广大干部特别是领导干部依法行政、依法管理、依法办事的自觉性和能力不断增强。</w:t>
      </w:r>
    </w:p>
    <w:p w14:paraId="171E8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存在问题</w:t>
      </w:r>
    </w:p>
    <w:p w14:paraId="2ABD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治建设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工作虽然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取得了一定成效，但还存在一定的缺点和不足，主要表现在两个方面：一是专业人才队伍需进一步加强。具备专业法律知识的人才较少，运用法治思维和法治方式开展工作的能力还需进一步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部分行政执法人员存在一人多职的现象，专业执法水平有待提高。二是法治宣传效果需进一步提升。部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分普法内容枯燥乏味，没有结合具体案例、结合群众的实际需求进行法律宣传；再加上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农业社区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人口分散、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城市社区人员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流动性大等因素，导致普法教育组织难度大、实施效果不明显。</w:t>
      </w:r>
    </w:p>
    <w:p w14:paraId="5CF9A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三、下一步工作打算</w:t>
      </w:r>
    </w:p>
    <w:p w14:paraId="2656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一是落实普法责任。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健全完善党工委领导、办事处实施、人大工委监督、部门齐抓共管、社会力量参与的“大普法”工作机制，借助“九五”普法规划把法治宣传教育工作纳入我街道经济社会发展规划。</w:t>
      </w:r>
    </w:p>
    <w:p w14:paraId="73C1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二是领导干部带头学法用法。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“九五”普法规划，落实好长效机制，坚持把领导干部带头学法、模范守法作为树立法治意识的关键。坚持班子会学习贯彻习近平法治思想制度，进一步增强贯彻落实党的战略部署的自觉性和坚定性，以更高法治建设水平来保障高质量经济发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26DA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FA8F5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FA8F5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BE466"/>
    <w:multiLevelType w:val="singleLevel"/>
    <w:tmpl w:val="232BE466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Mjk0YjljYTJlY2FmYWU5NjQ5YjI1MGUxMDBmMWIifQ=="/>
    <w:docVar w:name="KSO_WPS_MARK_KEY" w:val="ecc31920-8656-4be3-becf-3d199eac3838"/>
  </w:docVars>
  <w:rsids>
    <w:rsidRoot w:val="00000000"/>
    <w:rsid w:val="063D1F2E"/>
    <w:rsid w:val="06AA39FC"/>
    <w:rsid w:val="088824F3"/>
    <w:rsid w:val="0B227E62"/>
    <w:rsid w:val="0B3046EB"/>
    <w:rsid w:val="0B466948"/>
    <w:rsid w:val="0EF978CD"/>
    <w:rsid w:val="0F9F3109"/>
    <w:rsid w:val="0F9FDCBD"/>
    <w:rsid w:val="10C200F3"/>
    <w:rsid w:val="123E7461"/>
    <w:rsid w:val="1BBEE305"/>
    <w:rsid w:val="20A7394C"/>
    <w:rsid w:val="20FE516C"/>
    <w:rsid w:val="211A4276"/>
    <w:rsid w:val="23A310CE"/>
    <w:rsid w:val="257E5572"/>
    <w:rsid w:val="27321313"/>
    <w:rsid w:val="2DD87DE5"/>
    <w:rsid w:val="2F6E2C82"/>
    <w:rsid w:val="30B576B1"/>
    <w:rsid w:val="33F86EBE"/>
    <w:rsid w:val="3C5B322E"/>
    <w:rsid w:val="431B1F73"/>
    <w:rsid w:val="47316FFA"/>
    <w:rsid w:val="48327D80"/>
    <w:rsid w:val="49155F16"/>
    <w:rsid w:val="4DEF3A8D"/>
    <w:rsid w:val="54C03EB9"/>
    <w:rsid w:val="56BFCE90"/>
    <w:rsid w:val="57846B47"/>
    <w:rsid w:val="5DA74A3D"/>
    <w:rsid w:val="5E7C6FE2"/>
    <w:rsid w:val="5FFC3E68"/>
    <w:rsid w:val="652C002E"/>
    <w:rsid w:val="66739807"/>
    <w:rsid w:val="688F04E9"/>
    <w:rsid w:val="6FEFF1C2"/>
    <w:rsid w:val="734D0A55"/>
    <w:rsid w:val="75DC2958"/>
    <w:rsid w:val="776F6931"/>
    <w:rsid w:val="79A5B272"/>
    <w:rsid w:val="7CD6C09C"/>
    <w:rsid w:val="9BFF17C0"/>
    <w:rsid w:val="BB8B19BC"/>
    <w:rsid w:val="FAFE5331"/>
    <w:rsid w:val="FC72C128"/>
    <w:rsid w:val="FF2E9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36"/>
      <w:szCs w:val="36"/>
    </w:rPr>
  </w:style>
  <w:style w:type="paragraph" w:customStyle="1" w:styleId="3">
    <w:name w:val="正文文本 21"/>
    <w:basedOn w:val="1"/>
    <w:next w:val="1"/>
    <w:qFormat/>
    <w:uiPriority w:val="0"/>
    <w:pPr>
      <w:spacing w:after="120" w:afterLines="0" w:line="480" w:lineRule="auto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6"/>
    <w:qFormat/>
    <w:uiPriority w:val="0"/>
    <w:pPr>
      <w:ind w:firstLine="420" w:firstLineChars="200"/>
    </w:pPr>
  </w:style>
  <w:style w:type="paragraph" w:styleId="6">
    <w:name w:val="Body Text First Indent"/>
    <w:basedOn w:val="2"/>
    <w:next w:val="5"/>
    <w:qFormat/>
    <w:uiPriority w:val="0"/>
    <w:pPr>
      <w:ind w:firstLine="420" w:firstLineChars="100"/>
    </w:pPr>
  </w:style>
  <w:style w:type="paragraph" w:styleId="7">
    <w:name w:val="toc 3"/>
    <w:basedOn w:val="1"/>
    <w:next w:val="1"/>
    <w:qFormat/>
    <w:uiPriority w:val="99"/>
    <w:pPr>
      <w:spacing w:before="100" w:beforeAutospacing="1" w:after="100" w:afterAutospacing="1"/>
      <w:ind w:left="420"/>
    </w:pPr>
    <w:rPr>
      <w:rFonts w:ascii="??" w:hAnsi="??"/>
      <w:b/>
      <w:sz w:val="30"/>
      <w:szCs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Normal Indent1"/>
    <w:basedOn w:val="1"/>
    <w:next w:val="1"/>
    <w:qFormat/>
    <w:uiPriority w:val="99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customStyle="1" w:styleId="16">
    <w:name w:val="正文首行缩进1"/>
    <w:qFormat/>
    <w:uiPriority w:val="0"/>
    <w:pPr>
      <w:widowControl w:val="0"/>
      <w:autoSpaceDE w:val="0"/>
      <w:autoSpaceDN w:val="0"/>
      <w:spacing w:before="100" w:beforeAutospacing="1"/>
      <w:ind w:firstLine="420" w:firstLineChars="100"/>
    </w:pPr>
    <w:rPr>
      <w:rFonts w:ascii="Calibri" w:hAnsi="Calibri" w:eastAsia="仿宋_GB2312" w:cs="仿宋_GB2312"/>
      <w:sz w:val="32"/>
      <w:szCs w:val="32"/>
      <w:lang w:val="zh-CN" w:eastAsia="zh-CN" w:bidi="zh-CN"/>
    </w:rPr>
  </w:style>
  <w:style w:type="paragraph" w:customStyle="1" w:styleId="17">
    <w:name w:val="Body Text First Indent1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2502</Words>
  <Characters>2539</Characters>
  <Lines>0</Lines>
  <Paragraphs>0</Paragraphs>
  <TotalTime>5</TotalTime>
  <ScaleCrop>false</ScaleCrop>
  <LinksUpToDate>false</LinksUpToDate>
  <CharactersWithSpaces>2561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2023-02-15T05:46:00Z</dcterms:created>
  <dc:creator>Administrator</dc:creator>
  <cp:lastModifiedBy>huanghe</cp:lastModifiedBy>
  <cp:lastPrinted>2026-04-21T11:55:00Z</cp:lastPrinted>
  <dcterms:modified xsi:type="dcterms:W3CDTF">2026-04-24T09:18:59Z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4C2893B66CE941EEB371F6A56337EA6A_13</vt:lpwstr>
  </property>
  <property fmtid="{D5CDD505-2E9C-101B-9397-08002B2CF9AE}" pid="4" name="KSOTemplateDocerSaveRecord">
    <vt:lpwstr>eyJoZGlkIjoiYzAzMDI1MTNjNjFjZTFhNzFhY2I0YmM1NDUyZjkxZGUiLCJ1c2VySWQiOiI0MDU4NDIwODUifQ==</vt:lpwstr>
  </property>
</Properties>
</file>