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Default ContentType="image/jpeg" Extension="jpe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spacing w:before="50"/>
        <w:ind w:left="150" w:right="0" w:firstLine="0"/>
        <w:jc w:val="center"/>
        <w:rPr>
          <w:sz w:val="124"/>
        </w:rPr>
      </w:pPr>
      <w:r>
        <w:rPr>
          <w:rFonts w:hint="eastAsia"/>
          <w:color w:val="F77556"/>
          <w:w w:val="50"/>
          <w:sz w:val="124"/>
          <w:lang w:val="en-US" w:eastAsia="zh-CN"/>
        </w:rPr>
        <w:t>河南</w:t>
      </w:r>
      <w:r>
        <w:rPr>
          <w:color w:val="F77556"/>
          <w:w w:val="50"/>
          <w:sz w:val="124"/>
        </w:rPr>
        <w:t>省人力资</w:t>
      </w:r>
      <w:r>
        <w:rPr>
          <w:rFonts w:hint="eastAsia"/>
          <w:color w:val="F77556"/>
          <w:w w:val="50"/>
          <w:sz w:val="124"/>
          <w:lang w:val="en-US" w:eastAsia="zh-CN"/>
        </w:rPr>
        <w:t>与保障</w:t>
      </w:r>
      <w:r>
        <w:rPr>
          <w:color w:val="F77556"/>
          <w:w w:val="50"/>
          <w:sz w:val="124"/>
        </w:rPr>
        <w:t>厅文件</w:t>
      </w:r>
    </w:p>
    <w:p>
      <w:pPr>
        <w:pStyle w:val="3"/>
        <w:tabs>
          <w:tab w:val="left" w:pos="5317"/>
        </w:tabs>
        <w:spacing w:before="769"/>
        <w:ind w:left="3139"/>
        <w:rPr>
          <w:sz w:val="27"/>
        </w:rPr>
      </w:pPr>
      <w:r>
        <w:rPr>
          <w:color w:val="6D6E6E"/>
          <w:spacing w:val="43"/>
        </w:rPr>
        <w:t>豫</w:t>
      </w:r>
      <w:r>
        <w:rPr>
          <w:color w:val="6D6E6E"/>
          <w:spacing w:val="32"/>
        </w:rPr>
        <w:t>人</w:t>
      </w:r>
      <w:r>
        <w:rPr>
          <w:color w:val="6D6E6E"/>
        </w:rPr>
        <w:t>社</w:t>
      </w:r>
      <w:r>
        <w:rPr>
          <w:color w:val="6D6E6E"/>
          <w:spacing w:val="33"/>
        </w:rPr>
        <w:t xml:space="preserve"> </w:t>
      </w:r>
      <w:r>
        <w:rPr>
          <w:rFonts w:ascii="Times New Roman" w:eastAsia="Times New Roman"/>
          <w:color w:val="6D6E6E"/>
        </w:rPr>
        <w:t>(</w:t>
      </w:r>
      <w:r>
        <w:rPr>
          <w:rFonts w:ascii="Times New Roman" w:eastAsia="Times New Roman"/>
          <w:color w:val="6D6E6E"/>
          <w:spacing w:val="-23"/>
        </w:rPr>
        <w:t xml:space="preserve"> </w:t>
      </w:r>
      <w:r>
        <w:rPr>
          <w:rFonts w:ascii="Times New Roman" w:eastAsia="Times New Roman"/>
          <w:color w:val="6D6E6E"/>
        </w:rPr>
        <w:t>20</w:t>
      </w:r>
      <w:r>
        <w:rPr>
          <w:rFonts w:ascii="Times New Roman" w:eastAsia="Times New Roman"/>
          <w:color w:val="6D6E6E"/>
          <w:spacing w:val="-22"/>
        </w:rPr>
        <w:t xml:space="preserve"> </w:t>
      </w:r>
      <w:r>
        <w:rPr>
          <w:rFonts w:ascii="Times New Roman" w:eastAsia="Times New Roman"/>
          <w:color w:val="6D6E6E"/>
          <w:spacing w:val="9"/>
        </w:rPr>
        <w:t>2</w:t>
      </w:r>
      <w:r>
        <w:rPr>
          <w:rFonts w:ascii="Times New Roman" w:eastAsia="Times New Roman"/>
          <w:color w:val="545454"/>
          <w:spacing w:val="9"/>
        </w:rPr>
        <w:t>0</w:t>
      </w:r>
      <w:r>
        <w:rPr>
          <w:rFonts w:ascii="Times New Roman" w:eastAsia="Times New Roman"/>
          <w:color w:val="6D6E6E"/>
          <w:spacing w:val="9"/>
        </w:rPr>
        <w:t>]</w:t>
      </w:r>
      <w:r>
        <w:rPr>
          <w:rFonts w:ascii="Times New Roman" w:eastAsia="Times New Roman"/>
          <w:color w:val="6D6E6E"/>
          <w:spacing w:val="9"/>
        </w:rPr>
        <w:tab/>
      </w:r>
      <w:r>
        <w:rPr>
          <w:rFonts w:ascii="Times New Roman" w:eastAsia="Times New Roman"/>
          <w:color w:val="6D6E6E"/>
          <w:spacing w:val="8"/>
        </w:rPr>
        <w:t>20</w:t>
      </w:r>
      <w:r>
        <w:rPr>
          <w:rFonts w:ascii="Times New Roman" w:eastAsia="Times New Roman"/>
          <w:color w:val="6D6E6E"/>
          <w:spacing w:val="33"/>
        </w:rPr>
        <w:t xml:space="preserve"> </w:t>
      </w:r>
      <w:r>
        <w:rPr>
          <w:color w:val="6D6E6E"/>
          <w:sz w:val="27"/>
        </w:rPr>
        <w:t>号</w:t>
      </w:r>
    </w:p>
    <w:p>
      <w:pPr>
        <w:pStyle w:val="3"/>
        <w:rPr>
          <w:sz w:val="20"/>
        </w:rPr>
      </w:pPr>
    </w:p>
    <w:p>
      <w:pPr>
        <w:pStyle w:val="3"/>
        <w:spacing w:before="5"/>
        <w:rPr>
          <w:sz w:val="11"/>
        </w:rPr>
      </w:pPr>
      <w:r>
        <w:rPr>
          <w:rFonts w:ascii="宋体" w:hAnsi="宋体" w:eastAsia="宋体" w:cs="宋体"/>
          <w:sz w:val="28"/>
          <w:szCs w:val="28"/>
          <w:lang w:val="en-US" w:eastAsia="en-US" w:bidi="ar-SA"/>
        </w:rPr>
        <w:pict>
          <v:shape id="_x0000_s1026" o:spid="_x0000_s1026" type="" style="position:absolute;left:0;margin-left:76.85pt;margin-top:9.65pt;height:0.1pt;width:441pt;mso-position-horizontal-relative:page;mso-wrap-distance-bottom:0pt;mso-wrap-distance-top:0pt;rotation:0f;z-index:-251657216;" o:ole="f" fillcolor="#FFFFFF" filled="f" o:preferrelative="t" stroked="t" coordorigin="1538,193" coordsize="7282,-193" path="m1538,193l10357,193e">
            <v:fill on="f" color2="#FFFFFF" focus="0%"/>
            <v:stroke weight="0.720236220472441pt" color="#000000" color2="#FFFFFF" miterlimit="2"/>
            <v:imagedata gain="65536f" blacklevel="0f" gamma="0"/>
            <o:lock v:ext="edit" position="f" selection="f" grouping="f" rotation="f" cropping="f" text="f" aspectratio="f"/>
            <w10:wrap type="topAndBottom"/>
          </v:shape>
        </w:pict>
      </w:r>
    </w:p>
    <w:p>
      <w:pPr>
        <w:pStyle w:val="3"/>
        <w:rPr>
          <w:sz w:val="30"/>
        </w:rPr>
      </w:pPr>
    </w:p>
    <w:p>
      <w:pPr>
        <w:pStyle w:val="3"/>
        <w:spacing w:before="9"/>
        <w:rPr>
          <w:sz w:val="36"/>
        </w:rPr>
      </w:pPr>
    </w:p>
    <w:p>
      <w:pPr>
        <w:pStyle w:val="2"/>
        <w:spacing w:line="350" w:lineRule="auto"/>
        <w:ind w:right="1565" w:firstLine="420"/>
      </w:pPr>
      <w:r>
        <w:rPr>
          <w:color w:val="545454"/>
          <w:w w:val="105"/>
        </w:rPr>
        <w:t xml:space="preserve">河南省人力资源和社会保障厅 </w:t>
      </w:r>
      <w:r>
        <w:rPr>
          <w:color w:val="545454"/>
          <w:spacing w:val="9"/>
        </w:rPr>
        <w:t>关</w:t>
      </w:r>
      <w:r>
        <w:rPr>
          <w:color w:val="6D6E6E"/>
          <w:spacing w:val="15"/>
        </w:rPr>
        <w:t>千</w:t>
      </w:r>
      <w:r>
        <w:rPr>
          <w:color w:val="545454"/>
          <w:spacing w:val="4"/>
        </w:rPr>
        <w:t>进</w:t>
      </w:r>
      <w:r>
        <w:rPr>
          <w:color w:val="6D6E6E"/>
        </w:rPr>
        <w:t>一</w:t>
      </w:r>
      <w:r>
        <w:rPr>
          <w:color w:val="545454"/>
          <w:spacing w:val="7"/>
        </w:rPr>
        <w:t>步做</w:t>
      </w:r>
      <w:r>
        <w:rPr>
          <w:color w:val="6D6E6E"/>
          <w:spacing w:val="16"/>
        </w:rPr>
        <w:t>好基</w:t>
      </w:r>
      <w:r>
        <w:rPr>
          <w:color w:val="545454"/>
        </w:rPr>
        <w:t>层</w:t>
      </w:r>
      <w:r>
        <w:rPr>
          <w:color w:val="6D6E6E"/>
          <w:spacing w:val="3"/>
        </w:rPr>
        <w:t>专</w:t>
      </w:r>
      <w:r>
        <w:rPr>
          <w:color w:val="545454"/>
          <w:spacing w:val="4"/>
        </w:rPr>
        <w:t>业技术人员</w:t>
      </w:r>
    </w:p>
    <w:p>
      <w:pPr>
        <w:spacing w:before="5"/>
        <w:ind w:left="3114" w:right="0" w:firstLine="0"/>
        <w:jc w:val="left"/>
        <w:rPr>
          <w:sz w:val="39"/>
        </w:rPr>
      </w:pPr>
      <w:r>
        <w:rPr>
          <w:color w:val="545454"/>
          <w:w w:val="105"/>
          <w:sz w:val="39"/>
        </w:rPr>
        <w:t>职称</w:t>
      </w:r>
      <w:r>
        <w:rPr>
          <w:color w:val="6D6E6E"/>
          <w:w w:val="105"/>
          <w:sz w:val="39"/>
        </w:rPr>
        <w:t>工作</w:t>
      </w:r>
      <w:r>
        <w:rPr>
          <w:color w:val="545454"/>
          <w:w w:val="105"/>
          <w:sz w:val="39"/>
        </w:rPr>
        <w:t>的通知</w:t>
      </w:r>
    </w:p>
    <w:p>
      <w:pPr>
        <w:pStyle w:val="3"/>
        <w:spacing w:before="2"/>
        <w:rPr>
          <w:sz w:val="35"/>
        </w:rPr>
      </w:pPr>
    </w:p>
    <w:p>
      <w:pPr>
        <w:pStyle w:val="3"/>
        <w:spacing w:before="1" w:line="381" w:lineRule="auto"/>
        <w:ind w:left="213" w:right="215" w:hanging="4"/>
      </w:pPr>
      <w:r>
        <w:rPr>
          <w:color w:val="6D6E6E"/>
          <w:spacing w:val="43"/>
          <w:w w:val="95"/>
        </w:rPr>
        <w:t>各省辖市</w:t>
      </w:r>
      <w:r>
        <w:rPr>
          <w:color w:val="545454"/>
          <w:spacing w:val="-46"/>
          <w:w w:val="95"/>
        </w:rPr>
        <w:t xml:space="preserve">、 </w:t>
      </w:r>
      <w:r>
        <w:rPr>
          <w:color w:val="6D6E6E"/>
          <w:spacing w:val="61"/>
          <w:w w:val="95"/>
        </w:rPr>
        <w:t>各直管县</w:t>
      </w:r>
      <w:r>
        <w:rPr>
          <w:color w:val="6D6E6E"/>
          <w:w w:val="95"/>
        </w:rPr>
        <w:t>（</w:t>
      </w:r>
      <w:r>
        <w:rPr>
          <w:color w:val="6D6E6E"/>
          <w:spacing w:val="-50"/>
          <w:w w:val="95"/>
        </w:rPr>
        <w:t xml:space="preserve"> 市</w:t>
      </w:r>
      <w:r>
        <w:rPr>
          <w:color w:val="6D6E6E"/>
          <w:spacing w:val="-36"/>
          <w:w w:val="95"/>
        </w:rPr>
        <w:t>）</w:t>
      </w:r>
      <w:r>
        <w:rPr>
          <w:color w:val="545454"/>
          <w:spacing w:val="22"/>
          <w:w w:val="95"/>
        </w:rPr>
        <w:t>、</w:t>
      </w:r>
      <w:r>
        <w:rPr>
          <w:color w:val="6D6E6E"/>
          <w:spacing w:val="-8"/>
          <w:w w:val="95"/>
        </w:rPr>
        <w:t xml:space="preserve">济 源 示 范 区 人力 资源 社会保障局， </w:t>
      </w:r>
      <w:r>
        <w:rPr>
          <w:color w:val="6D6E6E"/>
          <w:spacing w:val="22"/>
        </w:rPr>
        <w:t>省直有关 单位</w:t>
      </w:r>
      <w:r>
        <w:rPr>
          <w:color w:val="545454"/>
          <w:w w:val="75"/>
        </w:rPr>
        <w:t>：</w:t>
      </w:r>
    </w:p>
    <w:p>
      <w:pPr>
        <w:pStyle w:val="3"/>
        <w:spacing w:line="332" w:lineRule="exact"/>
        <w:ind w:left="848"/>
      </w:pPr>
      <w:r>
        <w:rPr>
          <w:color w:val="6D6E6E"/>
          <w:spacing w:val="-23"/>
        </w:rPr>
        <w:t>为 进</w:t>
      </w:r>
      <w:r>
        <w:rPr>
          <w:color w:val="545454"/>
          <w:spacing w:val="45"/>
        </w:rPr>
        <w:t>一</w:t>
      </w:r>
      <w:r>
        <w:rPr>
          <w:color w:val="6D6E6E"/>
          <w:spacing w:val="-4"/>
        </w:rPr>
        <w:t>步 加强基 层专业技 术人才 队伍建设</w:t>
      </w:r>
      <w:r>
        <w:rPr>
          <w:color w:val="545454"/>
          <w:spacing w:val="-47"/>
        </w:rPr>
        <w:t xml:space="preserve">， </w:t>
      </w:r>
      <w:r>
        <w:rPr>
          <w:color w:val="6D6E6E"/>
          <w:spacing w:val="13"/>
        </w:rPr>
        <w:t>发挥基层专业 技</w:t>
      </w:r>
    </w:p>
    <w:p>
      <w:pPr>
        <w:pStyle w:val="3"/>
        <w:spacing w:before="198" w:line="379" w:lineRule="auto"/>
        <w:ind w:left="225" w:right="282"/>
      </w:pPr>
      <w:r>
        <w:rPr>
          <w:color w:val="6D6E6E"/>
          <w:w w:val="95"/>
        </w:rPr>
        <w:t>术人才 作用， 助力 实施 乡 村振兴战 略</w:t>
      </w:r>
      <w:r>
        <w:rPr>
          <w:color w:val="545454"/>
          <w:w w:val="95"/>
        </w:rPr>
        <w:t xml:space="preserve">， </w:t>
      </w:r>
      <w:r>
        <w:rPr>
          <w:color w:val="6D6E6E"/>
          <w:w w:val="95"/>
        </w:rPr>
        <w:t>现就做好基层专 业 技术人</w:t>
      </w:r>
      <w:r>
        <w:rPr>
          <w:color w:val="6D6E6E"/>
        </w:rPr>
        <w:t>员 职称</w:t>
      </w:r>
      <w:r>
        <w:rPr>
          <w:color w:val="545454"/>
        </w:rPr>
        <w:t>工</w:t>
      </w:r>
      <w:r>
        <w:rPr>
          <w:color w:val="6D6E6E"/>
        </w:rPr>
        <w:t>作有关问题 通知如</w:t>
      </w:r>
      <w:r>
        <w:rPr>
          <w:color w:val="545454"/>
        </w:rPr>
        <w:t>下</w:t>
      </w:r>
      <w:r>
        <w:rPr>
          <w:color w:val="6D6E6E"/>
        </w:rPr>
        <w:t>。</w:t>
      </w:r>
    </w:p>
    <w:p>
      <w:pPr>
        <w:pStyle w:val="3"/>
        <w:spacing w:line="353" w:lineRule="exact"/>
        <w:ind w:left="837"/>
      </w:pPr>
      <w:r>
        <w:rPr>
          <w:color w:val="545454"/>
        </w:rPr>
        <w:t>一</w:t>
      </w:r>
      <w:r>
        <w:rPr>
          <w:color w:val="6D6E6E"/>
        </w:rPr>
        <w:t>、</w:t>
      </w:r>
      <w:r>
        <w:rPr>
          <w:color w:val="545454"/>
        </w:rPr>
        <w:t>总体要求及原 则</w:t>
      </w:r>
    </w:p>
    <w:p>
      <w:pPr>
        <w:pStyle w:val="3"/>
        <w:spacing w:before="193" w:line="372" w:lineRule="auto"/>
        <w:ind w:left="230" w:right="283" w:firstLine="618"/>
      </w:pPr>
      <w:r>
        <w:rPr>
          <w:color w:val="6D6E6E"/>
          <w:spacing w:val="8"/>
          <w:w w:val="95"/>
        </w:rPr>
        <w:t>以 习 近平新时代 中国特色社会</w:t>
      </w:r>
      <w:r>
        <w:rPr>
          <w:color w:val="545454"/>
          <w:spacing w:val="49"/>
          <w:w w:val="95"/>
        </w:rPr>
        <w:t>主</w:t>
      </w:r>
      <w:r>
        <w:rPr>
          <w:color w:val="6D6E6E"/>
          <w:spacing w:val="4"/>
          <w:w w:val="95"/>
        </w:rPr>
        <w:t>义思想为 指导， 认真贯彻 落</w:t>
      </w:r>
      <w:r>
        <w:rPr>
          <w:color w:val="6D6E6E"/>
          <w:spacing w:val="-14"/>
          <w:w w:val="95"/>
        </w:rPr>
        <w:t>实习 近平总 书 记人才 工作重 要论 述， 进</w:t>
      </w:r>
      <w:r>
        <w:rPr>
          <w:color w:val="545454"/>
          <w:spacing w:val="55"/>
          <w:w w:val="95"/>
        </w:rPr>
        <w:t>一</w:t>
      </w:r>
      <w:r>
        <w:rPr>
          <w:color w:val="6D6E6E"/>
          <w:spacing w:val="11"/>
          <w:w w:val="95"/>
        </w:rPr>
        <w:t>步 加大基层专业 技术人</w:t>
      </w:r>
    </w:p>
    <w:p>
      <w:pPr>
        <w:spacing w:before="0" w:line="264" w:lineRule="exact"/>
        <w:ind w:left="0" w:right="1395" w:firstLine="0"/>
        <w:jc w:val="right"/>
        <w:rPr>
          <w:rFonts w:ascii="Times New Roman"/>
          <w:sz w:val="25"/>
        </w:rPr>
      </w:pPr>
      <w:r>
        <w:rPr>
          <w:rFonts w:ascii="Times New Roman"/>
          <w:color w:val="6D6E6E"/>
          <w:w w:val="95"/>
          <w:sz w:val="25"/>
        </w:rPr>
        <w:t>-1-</w:t>
      </w:r>
    </w:p>
    <w:p>
      <w:pPr>
        <w:spacing w:after="0" w:line="264" w:lineRule="exact"/>
        <w:jc w:val="right"/>
        <w:rPr>
          <w:rFonts w:ascii="Times New Roman"/>
          <w:sz w:val="25"/>
        </w:rPr>
        <w:sectPr>
          <w:type w:val="continuous"/>
          <w:pgSz w:w="11900" w:h="16820"/>
          <w:pgMar w:top="1600" w:right="1260" w:bottom="280" w:left="1420" w:header="720" w:footer="720" w:gutter="0"/>
          <w:cols w:space="720" w:num="1"/>
        </w:sectPr>
      </w:pPr>
    </w:p>
    <w:p>
      <w:pPr>
        <w:pStyle w:val="3"/>
        <w:spacing w:before="9"/>
        <w:rPr>
          <w:rFonts w:ascii="Times New Roman"/>
          <w:sz w:val="19"/>
        </w:rPr>
      </w:pPr>
    </w:p>
    <w:p>
      <w:pPr>
        <w:spacing w:before="63" w:line="410" w:lineRule="auto"/>
        <w:ind w:left="263" w:right="117" w:firstLine="16"/>
        <w:jc w:val="both"/>
        <w:rPr>
          <w:sz w:val="26"/>
        </w:rPr>
      </w:pPr>
      <w:r>
        <w:rPr>
          <w:color w:val="545454"/>
          <w:w w:val="120"/>
          <w:sz w:val="26"/>
        </w:rPr>
        <w:t>员职称政策倾斜力度，完善符合基层实际的评价标准，创新评价方式，拓宽基层人才职业发展空间，广泛调动基层一线人才的积极性和创造性，积极引导各类人才向基层一线流动，不断强化乡村振兴的人才支撑，让扎根基层的专业技术人才发展有空间、晋升有通道、作出贡献者有更多成就感、获得感。</w:t>
      </w:r>
    </w:p>
    <w:p>
      <w:pPr>
        <w:spacing w:before="0" w:line="408" w:lineRule="auto"/>
        <w:ind w:left="253" w:right="132" w:firstLine="1267"/>
        <w:jc w:val="both"/>
        <w:rPr>
          <w:sz w:val="26"/>
        </w:rPr>
      </w:pPr>
      <w:r>
        <w:rPr>
          <w:color w:val="545454"/>
          <w:w w:val="120"/>
          <w:sz w:val="26"/>
        </w:rPr>
        <w:t>坚持服务发展。把服务发展作为做好基层专业技术人员职称工作的出发点，以壮大基层人才队伍和优化基层人才队伍结构为着力点，尊重人才成长规律，营造基层人才快速成长的良好环境，以人才优先发展引领支撑基层经济社会发展。</w:t>
      </w:r>
    </w:p>
    <w:p>
      <w:pPr>
        <w:spacing w:before="1" w:line="408" w:lineRule="auto"/>
        <w:ind w:left="247" w:right="141" w:firstLine="1269"/>
        <w:jc w:val="both"/>
        <w:rPr>
          <w:sz w:val="26"/>
        </w:rPr>
      </w:pPr>
      <w:r>
        <w:rPr>
          <w:color w:val="545454"/>
          <w:w w:val="120"/>
          <w:sz w:val="26"/>
        </w:rPr>
        <w:t>坚持问题导向。把解决基层专业技术人员职称工作面临的主要矛盾和突出问题作为重要任务，加快推进符合基层实际和特点的人才评价体制机制改革和政策创新，最大限度激发人才创新创业活力，让扎根基层的人才价值得到充分尊重和实现。</w:t>
      </w:r>
    </w:p>
    <w:p>
      <w:pPr>
        <w:spacing w:before="5" w:line="405" w:lineRule="auto"/>
        <w:ind w:left="246" w:right="114" w:firstLine="1270"/>
        <w:jc w:val="both"/>
        <w:rPr>
          <w:sz w:val="26"/>
        </w:rPr>
      </w:pPr>
      <w:r>
        <w:rPr>
          <w:color w:val="545454"/>
          <w:w w:val="120"/>
          <w:sz w:val="26"/>
        </w:rPr>
        <w:t>坚持突出重点。结合基层实际，突出加强教育、卫生、</w:t>
      </w:r>
      <w:r>
        <w:rPr>
          <w:color w:val="545454"/>
          <w:spacing w:val="-1"/>
          <w:w w:val="120"/>
          <w:sz w:val="26"/>
        </w:rPr>
        <w:t xml:space="preserve">农业、林草等重点领域和新产业、新业态急需紧缺人才职称工 </w:t>
      </w:r>
      <w:r>
        <w:rPr>
          <w:color w:val="545454"/>
          <w:w w:val="120"/>
          <w:sz w:val="26"/>
        </w:rPr>
        <w:t>作，引导人才向新兴产业和农村基层一线、艰苦边远地区流动。</w:t>
      </w:r>
    </w:p>
    <w:p>
      <w:pPr>
        <w:spacing w:before="2" w:line="405" w:lineRule="auto"/>
        <w:ind w:left="243" w:right="141" w:firstLine="1273"/>
        <w:jc w:val="both"/>
        <w:rPr>
          <w:sz w:val="26"/>
        </w:rPr>
      </w:pPr>
      <w:r>
        <w:rPr>
          <w:color w:val="545454"/>
          <w:w w:val="120"/>
          <w:sz w:val="26"/>
        </w:rPr>
        <w:t>坚持强化服务。畅通基层人才职称申报评审渠道，完善职称信息管理系统，简化职称申报服务流程，加强宣传引导，创造基层专业技术人才职业发展良好环境。</w:t>
      </w:r>
    </w:p>
    <w:p>
      <w:pPr>
        <w:spacing w:before="1"/>
        <w:ind w:left="863" w:right="0" w:firstLine="0"/>
        <w:jc w:val="left"/>
        <w:rPr>
          <w:sz w:val="26"/>
        </w:rPr>
      </w:pPr>
      <w:r>
        <w:rPr>
          <w:color w:val="3F3F3F"/>
          <w:w w:val="120"/>
          <w:sz w:val="26"/>
        </w:rPr>
        <w:t>二、完善符合基层实际的职称评价标准</w:t>
      </w:r>
    </w:p>
    <w:p>
      <w:pPr>
        <w:pStyle w:val="3"/>
        <w:spacing w:before="7"/>
        <w:rPr>
          <w:sz w:val="18"/>
        </w:rPr>
      </w:pPr>
    </w:p>
    <w:p>
      <w:pPr>
        <w:spacing w:before="1" w:line="405" w:lineRule="auto"/>
        <w:ind w:left="231" w:right="150" w:firstLine="645"/>
        <w:jc w:val="left"/>
        <w:rPr>
          <w:sz w:val="26"/>
        </w:rPr>
      </w:pPr>
      <w:r>
        <w:rPr>
          <w:color w:val="545454"/>
          <w:spacing w:val="-1"/>
          <w:w w:val="120"/>
          <w:sz w:val="26"/>
        </w:rPr>
        <w:t>突出品德的评价导向。坚持把德才兼备、以德为先放在评价</w:t>
      </w:r>
      <w:r>
        <w:rPr>
          <w:color w:val="545454"/>
          <w:w w:val="120"/>
          <w:sz w:val="26"/>
        </w:rPr>
        <w:t>标准的首位，强化考核师德、医德和基层专业技术人才的奉献精</w:t>
      </w:r>
    </w:p>
    <w:p>
      <w:pPr>
        <w:spacing w:before="2"/>
        <w:ind w:left="242" w:right="0" w:firstLine="0"/>
        <w:jc w:val="left"/>
        <w:rPr>
          <w:sz w:val="26"/>
        </w:rPr>
      </w:pPr>
      <w:r>
        <w:rPr>
          <w:color w:val="545454"/>
          <w:w w:val="120"/>
          <w:sz w:val="26"/>
        </w:rPr>
        <w:t>神以及在急难险重任务中的现实表现。对政治和品德不合格者实</w:t>
      </w:r>
    </w:p>
    <w:p>
      <w:pPr>
        <w:tabs>
          <w:tab w:val="left" w:pos="1001"/>
          <w:tab w:val="left" w:pos="1337"/>
        </w:tabs>
        <w:spacing w:before="106"/>
        <w:ind w:left="469" w:right="0" w:firstLine="0"/>
        <w:jc w:val="left"/>
        <w:rPr>
          <w:rFonts w:ascii="Times New Roman" w:hAnsi="Times New Roman"/>
          <w:sz w:val="25"/>
        </w:rPr>
      </w:pPr>
      <w:r>
        <w:rPr>
          <w:color w:val="545454"/>
          <w:spacing w:val="-8"/>
          <w:w w:val="90"/>
          <w:sz w:val="32"/>
        </w:rPr>
        <w:t>—</w:t>
      </w:r>
      <w:r>
        <w:rPr>
          <w:rFonts w:ascii="Times New Roman" w:hAnsi="Times New Roman"/>
          <w:color w:val="545454"/>
          <w:spacing w:val="-8"/>
          <w:w w:val="90"/>
          <w:sz w:val="25"/>
        </w:rPr>
        <w:t>-</w:t>
      </w:r>
      <w:r>
        <w:rPr>
          <w:rFonts w:ascii="Times New Roman" w:hAnsi="Times New Roman"/>
          <w:color w:val="545454"/>
          <w:spacing w:val="-8"/>
          <w:w w:val="90"/>
          <w:sz w:val="25"/>
        </w:rPr>
        <w:tab/>
      </w:r>
      <w:r>
        <w:rPr>
          <w:rFonts w:ascii="Times New Roman" w:hAnsi="Times New Roman"/>
          <w:color w:val="545454"/>
          <w:w w:val="90"/>
          <w:sz w:val="25"/>
        </w:rPr>
        <w:t>2</w:t>
      </w:r>
      <w:r>
        <w:rPr>
          <w:rFonts w:ascii="Times New Roman" w:hAnsi="Times New Roman"/>
          <w:color w:val="545454"/>
          <w:w w:val="90"/>
          <w:sz w:val="25"/>
        </w:rPr>
        <w:tab/>
      </w:r>
      <w:r>
        <w:rPr>
          <w:rFonts w:ascii="Times New Roman" w:hAnsi="Times New Roman"/>
          <w:color w:val="545454"/>
          <w:w w:val="90"/>
          <w:sz w:val="25"/>
        </w:rPr>
        <w:t>-</w:t>
      </w:r>
    </w:p>
    <w:p>
      <w:pPr>
        <w:spacing w:after="0"/>
        <w:jc w:val="left"/>
        <w:rPr>
          <w:rFonts w:ascii="Times New Roman" w:hAnsi="Times New Roman"/>
          <w:sz w:val="25"/>
        </w:rPr>
        <w:sectPr>
          <w:pgSz w:w="11900" w:h="16820"/>
          <w:pgMar w:top="1600" w:right="1260" w:bottom="280" w:left="1420" w:header="720" w:footer="720" w:gutter="0"/>
          <w:cols w:space="720" w:num="1"/>
        </w:sectPr>
      </w:pPr>
    </w:p>
    <w:p>
      <w:pPr>
        <w:pStyle w:val="3"/>
        <w:spacing w:before="7"/>
        <w:rPr>
          <w:rFonts w:ascii="Times New Roman"/>
          <w:sz w:val="11"/>
        </w:rPr>
      </w:pPr>
    </w:p>
    <w:p>
      <w:pPr>
        <w:pStyle w:val="3"/>
        <w:spacing w:before="60"/>
        <w:ind w:left="217"/>
      </w:pPr>
      <w:r>
        <w:rPr>
          <w:color w:val="6B6B6B"/>
        </w:rPr>
        <w:t>行“一票否决”。</w:t>
      </w:r>
    </w:p>
    <w:p>
      <w:pPr>
        <w:pStyle w:val="3"/>
        <w:spacing w:before="208" w:line="379" w:lineRule="auto"/>
        <w:ind w:left="210" w:right="275" w:firstLine="641"/>
      </w:pPr>
      <w:r>
        <w:rPr>
          <w:color w:val="6B6B6B"/>
          <w:spacing w:val="-1"/>
          <w:w w:val="105"/>
        </w:rPr>
        <w:t xml:space="preserve">突出业绩和能力导向。论文、科研等不作硬性要求，坚决克  </w:t>
      </w:r>
      <w:r>
        <w:rPr>
          <w:color w:val="797979"/>
          <w:spacing w:val="5"/>
        </w:rPr>
        <w:t>服“ 唯论文</w:t>
      </w:r>
      <w:r>
        <w:rPr>
          <w:color w:val="545454"/>
          <w:spacing w:val="37"/>
        </w:rPr>
        <w:t>、唯</w:t>
      </w:r>
      <w:r>
        <w:rPr>
          <w:color w:val="797979"/>
          <w:spacing w:val="36"/>
        </w:rPr>
        <w:t>奖</w:t>
      </w:r>
      <w:r>
        <w:rPr>
          <w:color w:val="797979"/>
          <w:spacing w:val="42"/>
          <w:w w:val="95"/>
        </w:rPr>
        <w:t>项</w:t>
      </w:r>
      <w:r>
        <w:rPr>
          <w:color w:val="797979"/>
          <w:spacing w:val="16"/>
        </w:rPr>
        <w:t>、</w:t>
      </w:r>
      <w:r>
        <w:rPr>
          <w:color w:val="797979"/>
          <w:spacing w:val="-6"/>
          <w:w w:val="95"/>
        </w:rPr>
        <w:t xml:space="preserve">唯学历 </w:t>
      </w:r>
      <w:r>
        <w:rPr>
          <w:color w:val="545454"/>
          <w:spacing w:val="-20"/>
          <w:w w:val="95"/>
        </w:rPr>
        <w:t>、 唯</w:t>
      </w:r>
      <w:r>
        <w:rPr>
          <w:color w:val="797979"/>
          <w:spacing w:val="29"/>
        </w:rPr>
        <w:t>资</w:t>
      </w:r>
      <w:r>
        <w:rPr>
          <w:color w:val="797979"/>
          <w:spacing w:val="30"/>
          <w:w w:val="95"/>
        </w:rPr>
        <w:t>历</w:t>
      </w:r>
      <w:r>
        <w:rPr>
          <w:color w:val="797979"/>
          <w:spacing w:val="-2"/>
          <w:w w:val="80"/>
        </w:rPr>
        <w:t xml:space="preserve">” </w:t>
      </w:r>
      <w:r>
        <w:rPr>
          <w:color w:val="797979"/>
          <w:spacing w:val="51"/>
        </w:rPr>
        <w:t>倾</w:t>
      </w:r>
      <w:r>
        <w:rPr>
          <w:color w:val="797979"/>
          <w:spacing w:val="-43"/>
          <w:w w:val="95"/>
        </w:rPr>
        <w:t xml:space="preserve">向 ， </w:t>
      </w:r>
      <w:r>
        <w:rPr>
          <w:color w:val="797979"/>
          <w:spacing w:val="-29"/>
        </w:rPr>
        <w:t xml:space="preserve">对基 </w:t>
      </w:r>
      <w:r>
        <w:rPr>
          <w:color w:val="797979"/>
          <w:spacing w:val="-12"/>
          <w:w w:val="95"/>
        </w:rPr>
        <w:t>层 中</w:t>
      </w:r>
      <w:r>
        <w:rPr>
          <w:color w:val="797979"/>
          <w:spacing w:val="57"/>
        </w:rPr>
        <w:t>小</w:t>
      </w:r>
      <w:r>
        <w:rPr>
          <w:color w:val="797979"/>
          <w:w w:val="95"/>
        </w:rPr>
        <w:t>学教</w:t>
      </w:r>
      <w:r>
        <w:rPr>
          <w:color w:val="6B6B6B"/>
          <w:w w:val="105"/>
        </w:rPr>
        <w:t>师、卫生技术人员、农业技术人员、林草和水利工程技术人员    等，实行以教案、病案、专题报告、项目报告、工程方案、设计  文件、技术工作总结、实验报告等成果形式替代论文要求，不将  论文作为基层应用型专业技术人才申报职称的限制性条件。</w:t>
      </w:r>
    </w:p>
    <w:p>
      <w:pPr>
        <w:pStyle w:val="3"/>
        <w:spacing w:before="4" w:line="379" w:lineRule="auto"/>
        <w:ind w:left="211" w:right="291" w:firstLine="635"/>
        <w:jc w:val="both"/>
      </w:pPr>
      <w:r>
        <w:rPr>
          <w:color w:val="6B6B6B"/>
          <w:w w:val="115"/>
        </w:rPr>
        <w:t>突出实绩贡献的评价。加大对爱岗敬业表现、实际工作业</w:t>
      </w:r>
      <w:r>
        <w:rPr>
          <w:color w:val="6B6B6B"/>
          <w:w w:val="110"/>
        </w:rPr>
        <w:t>绩、工作年限等评价指标的权重，将工作成果的经济、社会效益</w:t>
      </w:r>
      <w:r>
        <w:rPr>
          <w:color w:val="6B6B6B"/>
          <w:w w:val="115"/>
        </w:rPr>
        <w:t>和基层群众的满意度作为基层专业技术人员职称评审的重要内</w:t>
      </w:r>
    </w:p>
    <w:p>
      <w:pPr>
        <w:pStyle w:val="3"/>
        <w:spacing w:before="13"/>
        <w:ind w:left="209"/>
      </w:pPr>
      <w:r>
        <w:rPr>
          <w:color w:val="6B6B6B"/>
          <w:w w:val="90"/>
        </w:rPr>
        <w:t>容。</w:t>
      </w:r>
    </w:p>
    <w:p>
      <w:pPr>
        <w:pStyle w:val="3"/>
        <w:spacing w:before="194"/>
        <w:ind w:left="846"/>
      </w:pPr>
      <w:r>
        <w:rPr>
          <w:color w:val="6B6B6B"/>
          <w:w w:val="110"/>
        </w:rPr>
        <w:t>制定符合基层实际的评价标准。中小学教师、卫生、农业、</w:t>
      </w:r>
    </w:p>
    <w:p>
      <w:pPr>
        <w:pStyle w:val="3"/>
        <w:spacing w:before="1"/>
        <w:rPr>
          <w:sz w:val="11"/>
        </w:rPr>
      </w:pPr>
    </w:p>
    <w:p>
      <w:pPr>
        <w:pStyle w:val="3"/>
        <w:spacing w:before="61" w:line="379" w:lineRule="auto"/>
        <w:ind w:left="207" w:right="296" w:hanging="2"/>
        <w:jc w:val="both"/>
      </w:pPr>
      <w:r>
        <w:rPr>
          <w:color w:val="6B6B6B"/>
          <w:w w:val="110"/>
        </w:rPr>
        <w:t>林草等相关系列专业单独制定基层专业技术人员职称评价标准， 研究适合本系列（专业）基层单位实际的评价指标，适当放宽学历要求，着力体现本系列（专业）工作特点的创新和工作实绩。</w:t>
      </w:r>
    </w:p>
    <w:p>
      <w:pPr>
        <w:pStyle w:val="3"/>
        <w:spacing w:line="353" w:lineRule="exact"/>
        <w:ind w:left="842"/>
      </w:pPr>
      <w:r>
        <w:rPr>
          <w:color w:val="545454"/>
          <w:w w:val="110"/>
        </w:rPr>
        <w:t>三、创新符合基层岗位特点的职称评价方式</w:t>
      </w:r>
    </w:p>
    <w:p>
      <w:pPr>
        <w:pStyle w:val="3"/>
        <w:spacing w:before="208" w:line="376" w:lineRule="auto"/>
        <w:ind w:left="206" w:right="275" w:firstLine="644"/>
        <w:jc w:val="both"/>
      </w:pPr>
      <w:r>
        <w:rPr>
          <w:color w:val="6B6B6B"/>
          <w:w w:val="110"/>
        </w:rPr>
        <w:t>改进职称评价方式。建立以同行评价为基础的评价机制，灵活采用考试、评审、考评结合、考核认定等不同评价方式。支持有条件的省辖市、系列或专业试行基层专业技术人才申报高级职称单独分组、单独评审。对长期扎根基层工作、做出重要业绩贡献的专业技术人员，可破格参加职称评审。</w:t>
      </w:r>
    </w:p>
    <w:p>
      <w:pPr>
        <w:pStyle w:val="3"/>
        <w:spacing w:before="2" w:line="379" w:lineRule="auto"/>
        <w:ind w:left="212" w:right="289" w:firstLine="625"/>
      </w:pPr>
      <w:r>
        <w:rPr>
          <w:color w:val="6B6B6B"/>
          <w:w w:val="110"/>
        </w:rPr>
        <w:t>扩大“定向评价、定向使用“职称评聘试点。完善农村中小学教师职称“定向评价、定向使用“机制。在专业技术人员较为</w:t>
      </w:r>
    </w:p>
    <w:p>
      <w:pPr>
        <w:spacing w:before="0" w:line="262" w:lineRule="exact"/>
        <w:ind w:left="0" w:right="1370" w:firstLine="0"/>
        <w:jc w:val="right"/>
        <w:rPr>
          <w:rFonts w:ascii="Times New Roman"/>
          <w:sz w:val="25"/>
        </w:rPr>
      </w:pPr>
      <w:r>
        <w:rPr>
          <w:rFonts w:ascii="Times New Roman"/>
          <w:color w:val="6B6B6B"/>
          <w:w w:val="110"/>
          <w:sz w:val="25"/>
        </w:rPr>
        <w:t>-3-</w:t>
      </w:r>
    </w:p>
    <w:p>
      <w:pPr>
        <w:spacing w:after="0" w:line="262" w:lineRule="exact"/>
        <w:jc w:val="right"/>
        <w:rPr>
          <w:rFonts w:ascii="Times New Roman"/>
          <w:sz w:val="25"/>
        </w:rPr>
        <w:sectPr>
          <w:pgSz w:w="11900" w:h="16820"/>
          <w:pgMar w:top="1600" w:right="1260" w:bottom="280" w:left="1420" w:header="720" w:footer="720" w:gutter="0"/>
          <w:cols w:space="720" w:num="1"/>
        </w:sectPr>
      </w:pPr>
    </w:p>
    <w:p>
      <w:pPr>
        <w:pStyle w:val="3"/>
        <w:spacing w:before="3"/>
        <w:rPr>
          <w:rFonts w:ascii="Times New Roman"/>
          <w:sz w:val="15"/>
        </w:rPr>
      </w:pPr>
    </w:p>
    <w:p>
      <w:pPr>
        <w:spacing w:before="62" w:line="396" w:lineRule="auto"/>
        <w:ind w:left="244" w:right="116" w:firstLine="6"/>
        <w:jc w:val="both"/>
        <w:rPr>
          <w:sz w:val="27"/>
        </w:rPr>
      </w:pPr>
      <w:r>
        <w:rPr>
          <w:color w:val="525252"/>
          <w:w w:val="115"/>
          <w:sz w:val="27"/>
        </w:rPr>
        <w:t>集中的农业、林草、水利和医疗卫生系统乡镇基层单位，探索建立高级职称“定向评价、定向使用”的职称评聘制度。试点单位符合条件的专业技术人员定向评价取得的高级职称在同级基层单位定向使用。</w:t>
      </w:r>
    </w:p>
    <w:p>
      <w:pPr>
        <w:spacing w:before="0" w:line="393" w:lineRule="auto"/>
        <w:ind w:left="238" w:right="174" w:firstLine="650"/>
        <w:jc w:val="both"/>
        <w:rPr>
          <w:sz w:val="27"/>
        </w:rPr>
      </w:pPr>
      <w:r>
        <w:rPr>
          <w:color w:val="525252"/>
          <w:w w:val="115"/>
          <w:sz w:val="27"/>
        </w:rPr>
        <w:t>丰富和完善考核认定方式。通过讲课、答辩、实绩展示等方式对基层一线专业技术人员能力技术水平进行考核认定，激励和引导基层人才把时间和精力集中在主动提升能力业务上，把能力水平展现在课堂、田间地头、森林草原、厂矿车间和为农村农民的服务中。创新和建立符合本行业基层实际的答辩办法，充分利用信息化手段，积极推进视频答辩，方便基层专业技术人员。</w:t>
      </w:r>
    </w:p>
    <w:p>
      <w:pPr>
        <w:spacing w:before="0" w:line="337" w:lineRule="exact"/>
        <w:ind w:left="855" w:right="0" w:firstLine="0"/>
        <w:jc w:val="left"/>
        <w:rPr>
          <w:sz w:val="27"/>
        </w:rPr>
      </w:pPr>
      <w:r>
        <w:rPr>
          <w:color w:val="525252"/>
          <w:w w:val="115"/>
          <w:sz w:val="27"/>
        </w:rPr>
        <w:t>四、加大基层职称政策倾斜力度</w:t>
      </w:r>
    </w:p>
    <w:p>
      <w:pPr>
        <w:spacing w:before="228" w:line="391" w:lineRule="auto"/>
        <w:ind w:left="217" w:right="129" w:firstLine="656"/>
        <w:jc w:val="both"/>
        <w:rPr>
          <w:sz w:val="27"/>
        </w:rPr>
      </w:pPr>
      <w:r>
        <w:rPr>
          <w:color w:val="525252"/>
          <w:w w:val="110"/>
          <w:sz w:val="27"/>
        </w:rPr>
        <w:t xml:space="preserve">完善和落实中小学教师职称倾斜政策。对获得中央宣传部    </w:t>
      </w:r>
      <w:r>
        <w:rPr>
          <w:color w:val="525252"/>
          <w:w w:val="105"/>
          <w:sz w:val="27"/>
        </w:rPr>
        <w:t xml:space="preserve">”时代楷模”等称号的教师，可不受单位岗位结构比例限制，越     级评聘高级教师。获得中原名师、省特级教师、省级（含）以上     优秀教师、河南省教育系统师德标兵、河南最美教师、国家基础     教育教学成果二等奖及以上奖励的主要完成人，可不受单位岗位     结构比例限制，通过职称“绿色通道”申报高级教师。在农村学     </w:t>
      </w:r>
      <w:r>
        <w:rPr>
          <w:color w:val="525252"/>
          <w:spacing w:val="3"/>
          <w:w w:val="105"/>
          <w:sz w:val="27"/>
        </w:rPr>
        <w:t xml:space="preserve">校累计从教 </w:t>
      </w:r>
      <w:r>
        <w:rPr>
          <w:rFonts w:ascii="Arial" w:hAnsi="Arial" w:eastAsia="Arial"/>
          <w:color w:val="525252"/>
          <w:w w:val="105"/>
          <w:sz w:val="27"/>
        </w:rPr>
        <w:t>25</w:t>
      </w:r>
      <w:r>
        <w:rPr>
          <w:rFonts w:ascii="Arial" w:hAnsi="Arial" w:eastAsia="Arial"/>
          <w:color w:val="525252"/>
          <w:spacing w:val="-30"/>
          <w:w w:val="105"/>
          <w:sz w:val="27"/>
        </w:rPr>
        <w:t xml:space="preserve"> </w:t>
      </w:r>
      <w:r>
        <w:rPr>
          <w:color w:val="525252"/>
          <w:spacing w:val="26"/>
          <w:w w:val="105"/>
          <w:sz w:val="27"/>
        </w:rPr>
        <w:t>年的在岗 在编教师</w:t>
      </w:r>
      <w:r>
        <w:rPr>
          <w:color w:val="525252"/>
          <w:spacing w:val="-46"/>
          <w:sz w:val="27"/>
        </w:rPr>
        <w:t xml:space="preserve">， </w:t>
      </w:r>
      <w:r>
        <w:rPr>
          <w:color w:val="525252"/>
          <w:spacing w:val="51"/>
          <w:w w:val="105"/>
          <w:sz w:val="27"/>
        </w:rPr>
        <w:t>符合申报条件的</w:t>
      </w:r>
      <w:r>
        <w:rPr>
          <w:color w:val="525252"/>
          <w:spacing w:val="-43"/>
          <w:sz w:val="27"/>
        </w:rPr>
        <w:t xml:space="preserve">， </w:t>
      </w:r>
      <w:r>
        <w:rPr>
          <w:color w:val="525252"/>
          <w:spacing w:val="-30"/>
          <w:w w:val="105"/>
          <w:sz w:val="27"/>
        </w:rPr>
        <w:t xml:space="preserve">可不 受 单位岗位结构比例限制，直接评聘中小学高级教师。在农村学校累     </w:t>
      </w:r>
      <w:r>
        <w:rPr>
          <w:color w:val="525252"/>
          <w:spacing w:val="-9"/>
          <w:w w:val="105"/>
          <w:sz w:val="27"/>
        </w:rPr>
        <w:t xml:space="preserve">计从教 </w:t>
      </w:r>
      <w:r>
        <w:rPr>
          <w:rFonts w:ascii="Times New Roman" w:hAnsi="Times New Roman" w:eastAsia="Times New Roman"/>
          <w:color w:val="525252"/>
          <w:w w:val="105"/>
          <w:sz w:val="28"/>
        </w:rPr>
        <w:t>20</w:t>
      </w:r>
      <w:r>
        <w:rPr>
          <w:rFonts w:ascii="Times New Roman" w:hAnsi="Times New Roman" w:eastAsia="Times New Roman"/>
          <w:color w:val="525252"/>
          <w:spacing w:val="-22"/>
          <w:w w:val="105"/>
          <w:sz w:val="28"/>
        </w:rPr>
        <w:t xml:space="preserve"> </w:t>
      </w:r>
      <w:r>
        <w:rPr>
          <w:color w:val="525252"/>
          <w:spacing w:val="8"/>
          <w:w w:val="105"/>
          <w:sz w:val="27"/>
        </w:rPr>
        <w:t>年的在 岗 在编教师</w:t>
      </w:r>
      <w:r>
        <w:rPr>
          <w:color w:val="525252"/>
          <w:spacing w:val="-43"/>
          <w:sz w:val="27"/>
        </w:rPr>
        <w:t xml:space="preserve">， </w:t>
      </w:r>
      <w:r>
        <w:rPr>
          <w:color w:val="525252"/>
          <w:spacing w:val="21"/>
          <w:w w:val="105"/>
          <w:sz w:val="27"/>
        </w:rPr>
        <w:t>符合申 报条件的</w:t>
      </w:r>
      <w:r>
        <w:rPr>
          <w:color w:val="525252"/>
          <w:spacing w:val="-41"/>
          <w:sz w:val="27"/>
        </w:rPr>
        <w:t xml:space="preserve">， </w:t>
      </w:r>
      <w:r>
        <w:rPr>
          <w:color w:val="525252"/>
          <w:spacing w:val="-8"/>
          <w:w w:val="105"/>
          <w:sz w:val="27"/>
        </w:rPr>
        <w:t xml:space="preserve">可不 受 单位岗位结构比例限制，直接评聘中小学一级教师。在农村连续从教满     </w:t>
      </w:r>
      <w:r>
        <w:rPr>
          <w:rFonts w:ascii="Times New Roman" w:hAnsi="Times New Roman" w:eastAsia="Times New Roman"/>
          <w:color w:val="525252"/>
          <w:spacing w:val="-8"/>
          <w:w w:val="105"/>
          <w:sz w:val="28"/>
        </w:rPr>
        <w:t>30</w:t>
      </w:r>
      <w:r>
        <w:rPr>
          <w:rFonts w:ascii="Times New Roman" w:hAnsi="Times New Roman" w:eastAsia="Times New Roman"/>
          <w:color w:val="525252"/>
          <w:spacing w:val="-24"/>
          <w:w w:val="105"/>
          <w:sz w:val="28"/>
        </w:rPr>
        <w:t xml:space="preserve"> </w:t>
      </w:r>
      <w:r>
        <w:rPr>
          <w:color w:val="525252"/>
          <w:spacing w:val="16"/>
          <w:w w:val="105"/>
          <w:sz w:val="27"/>
        </w:rPr>
        <w:t xml:space="preserve">年且离法定退休年龄不 满 </w:t>
      </w:r>
      <w:r>
        <w:rPr>
          <w:rFonts w:ascii="Times New Roman" w:hAnsi="Times New Roman" w:eastAsia="Times New Roman"/>
          <w:color w:val="525252"/>
          <w:w w:val="105"/>
          <w:sz w:val="28"/>
        </w:rPr>
        <w:t>5</w:t>
      </w:r>
      <w:r>
        <w:rPr>
          <w:rFonts w:ascii="Times New Roman" w:hAnsi="Times New Roman" w:eastAsia="Times New Roman"/>
          <w:color w:val="525252"/>
          <w:spacing w:val="-21"/>
          <w:w w:val="105"/>
          <w:sz w:val="28"/>
        </w:rPr>
        <w:t xml:space="preserve"> </w:t>
      </w:r>
      <w:r>
        <w:rPr>
          <w:color w:val="525252"/>
          <w:spacing w:val="54"/>
          <w:w w:val="105"/>
          <w:sz w:val="27"/>
        </w:rPr>
        <w:t>年的农村教师</w:t>
      </w:r>
      <w:r>
        <w:rPr>
          <w:color w:val="525252"/>
          <w:spacing w:val="-35"/>
          <w:sz w:val="27"/>
        </w:rPr>
        <w:t xml:space="preserve">， </w:t>
      </w:r>
      <w:r>
        <w:rPr>
          <w:color w:val="525252"/>
          <w:spacing w:val="-17"/>
          <w:w w:val="105"/>
          <w:sz w:val="27"/>
        </w:rPr>
        <w:t>可不 受 单位岗 位</w:t>
      </w:r>
    </w:p>
    <w:p>
      <w:pPr>
        <w:spacing w:before="11" w:line="342" w:lineRule="exact"/>
        <w:ind w:left="235" w:right="0" w:firstLine="0"/>
        <w:jc w:val="left"/>
        <w:rPr>
          <w:sz w:val="27"/>
        </w:rPr>
      </w:pPr>
      <w:r>
        <w:rPr>
          <w:color w:val="525252"/>
          <w:w w:val="120"/>
          <w:sz w:val="27"/>
        </w:rPr>
        <w:t>结构比例限制，通过职称“绿色通道”考核认定中小学一级教</w:t>
      </w:r>
    </w:p>
    <w:p>
      <w:pPr>
        <w:tabs>
          <w:tab w:val="left" w:pos="1323"/>
        </w:tabs>
        <w:spacing w:before="0" w:line="585" w:lineRule="exact"/>
        <w:ind w:left="451" w:right="0" w:firstLine="0"/>
        <w:jc w:val="left"/>
        <w:rPr>
          <w:rFonts w:ascii="Times New Roman" w:hAnsi="Times New Roman"/>
          <w:sz w:val="24"/>
        </w:rPr>
      </w:pPr>
      <w:r>
        <w:rPr>
          <w:color w:val="525252"/>
          <w:sz w:val="46"/>
        </w:rPr>
        <w:t>—</w:t>
      </w:r>
      <w:r>
        <w:rPr>
          <w:color w:val="525252"/>
          <w:spacing w:val="-87"/>
          <w:sz w:val="46"/>
        </w:rPr>
        <w:t xml:space="preserve"> </w:t>
      </w:r>
      <w:r>
        <w:rPr>
          <w:rFonts w:ascii="Times New Roman" w:hAnsi="Times New Roman"/>
          <w:color w:val="525252"/>
          <w:sz w:val="24"/>
        </w:rPr>
        <w:t>4</w:t>
      </w:r>
      <w:r>
        <w:rPr>
          <w:rFonts w:ascii="Times New Roman" w:hAnsi="Times New Roman"/>
          <w:color w:val="525252"/>
          <w:sz w:val="24"/>
        </w:rPr>
        <w:tab/>
      </w:r>
      <w:r>
        <w:rPr>
          <w:rFonts w:ascii="Times New Roman" w:hAnsi="Times New Roman"/>
          <w:color w:val="525252"/>
          <w:sz w:val="24"/>
        </w:rPr>
        <w:t>-</w:t>
      </w:r>
    </w:p>
    <w:p>
      <w:pPr>
        <w:spacing w:after="0" w:line="585" w:lineRule="exact"/>
        <w:jc w:val="left"/>
        <w:rPr>
          <w:rFonts w:ascii="Times New Roman" w:hAnsi="Times New Roman"/>
          <w:sz w:val="24"/>
        </w:rPr>
        <w:sectPr>
          <w:pgSz w:w="11900" w:h="16820"/>
          <w:pgMar w:top="1600" w:right="1260" w:bottom="280" w:left="1420" w:header="720" w:footer="720" w:gutter="0"/>
          <w:cols w:space="720" w:num="1"/>
        </w:sectPr>
      </w:pPr>
    </w:p>
    <w:p>
      <w:pPr>
        <w:pStyle w:val="3"/>
        <w:spacing w:before="8"/>
        <w:rPr>
          <w:rFonts w:ascii="Times New Roman"/>
          <w:sz w:val="13"/>
        </w:rPr>
      </w:pPr>
    </w:p>
    <w:p>
      <w:pPr>
        <w:pStyle w:val="3"/>
        <w:spacing w:before="61"/>
        <w:ind w:left="232"/>
      </w:pPr>
      <w:r>
        <w:rPr>
          <w:color w:val="6D6D6D"/>
          <w:w w:val="85"/>
        </w:rPr>
        <w:t>师。</w:t>
      </w:r>
    </w:p>
    <w:p>
      <w:pPr>
        <w:pStyle w:val="3"/>
        <w:spacing w:before="198"/>
        <w:ind w:left="842"/>
      </w:pPr>
      <w:r>
        <w:rPr>
          <w:color w:val="6D6D6D"/>
          <w:w w:val="110"/>
        </w:rPr>
        <w:t>加大基层卫生专业技术人员职称政策倾斜力度。在乡镇卫生</w:t>
      </w:r>
    </w:p>
    <w:p>
      <w:pPr>
        <w:pStyle w:val="3"/>
        <w:spacing w:before="2"/>
        <w:rPr>
          <w:sz w:val="11"/>
        </w:rPr>
      </w:pPr>
    </w:p>
    <w:p>
      <w:pPr>
        <w:pStyle w:val="3"/>
        <w:spacing w:before="65" w:line="379" w:lineRule="auto"/>
        <w:ind w:left="204" w:right="278" w:firstLine="8"/>
        <w:jc w:val="both"/>
      </w:pPr>
      <w:r>
        <w:rPr>
          <w:color w:val="6D6D6D"/>
          <w:spacing w:val="38"/>
        </w:rPr>
        <w:t>院、村卫</w:t>
      </w:r>
      <w:r>
        <w:rPr>
          <w:color w:val="6D6D6D"/>
          <w:spacing w:val="-31"/>
          <w:w w:val="95"/>
        </w:rPr>
        <w:t xml:space="preserve">生 室累 </w:t>
      </w:r>
      <w:r>
        <w:rPr>
          <w:color w:val="6D6D6D"/>
          <w:spacing w:val="3"/>
        </w:rPr>
        <w:t xml:space="preserve">计工作 </w:t>
      </w:r>
      <w:r>
        <w:rPr>
          <w:rFonts w:ascii="Arial" w:hAnsi="Arial" w:eastAsia="Arial"/>
          <w:color w:val="6D6D6D"/>
          <w:w w:val="95"/>
          <w:sz w:val="27"/>
        </w:rPr>
        <w:t>25</w:t>
      </w:r>
      <w:r>
        <w:rPr>
          <w:rFonts w:ascii="Arial" w:hAnsi="Arial" w:eastAsia="Arial"/>
          <w:color w:val="6D6D6D"/>
          <w:spacing w:val="4"/>
          <w:w w:val="95"/>
          <w:sz w:val="27"/>
        </w:rPr>
        <w:t xml:space="preserve"> </w:t>
      </w:r>
      <w:r>
        <w:rPr>
          <w:color w:val="6D6D6D"/>
          <w:spacing w:val="61"/>
        </w:rPr>
        <w:t>年的执</w:t>
      </w:r>
      <w:r>
        <w:rPr>
          <w:color w:val="6D6D6D"/>
          <w:spacing w:val="-46"/>
          <w:w w:val="95"/>
        </w:rPr>
        <w:t xml:space="preserve">业 医 师 ， </w:t>
      </w:r>
      <w:r>
        <w:rPr>
          <w:color w:val="6D6D6D"/>
          <w:spacing w:val="56"/>
        </w:rPr>
        <w:t>符合</w:t>
      </w:r>
      <w:r>
        <w:rPr>
          <w:color w:val="6D6D6D"/>
          <w:spacing w:val="-51"/>
          <w:w w:val="95"/>
        </w:rPr>
        <w:t xml:space="preserve">申 </w:t>
      </w:r>
      <w:r>
        <w:rPr>
          <w:color w:val="6D6D6D"/>
          <w:spacing w:val="50"/>
        </w:rPr>
        <w:t>报条件的</w:t>
      </w:r>
      <w:r>
        <w:rPr>
          <w:color w:val="6D6D6D"/>
          <w:spacing w:val="-20"/>
          <w:w w:val="95"/>
        </w:rPr>
        <w:t>， 不</w:t>
      </w:r>
      <w:r>
        <w:rPr>
          <w:color w:val="6D6D6D"/>
          <w:spacing w:val="-20"/>
          <w:w w:val="105"/>
        </w:rPr>
        <w:t xml:space="preserve">受单位岗位结构比例限制，可通过职称“绿色通道”申报副高级  职称。对长期扎根在农村基层工作的执业医师，取得中级职称    后，继续在农村基层医疗机构（含乡镇卫生院、村卫生室）服务  </w:t>
      </w:r>
      <w:r>
        <w:rPr>
          <w:color w:val="6D6D6D"/>
          <w:spacing w:val="58"/>
        </w:rPr>
        <w:t>的</w:t>
      </w:r>
      <w:r>
        <w:rPr>
          <w:color w:val="6D6D6D"/>
          <w:spacing w:val="-45"/>
          <w:w w:val="95"/>
        </w:rPr>
        <w:t xml:space="preserve">， </w:t>
      </w:r>
      <w:r>
        <w:rPr>
          <w:color w:val="6D6D6D"/>
          <w:spacing w:val="19"/>
        </w:rPr>
        <w:t>除桉正常 程序</w:t>
      </w:r>
      <w:r>
        <w:rPr>
          <w:color w:val="6D6D6D"/>
          <w:spacing w:val="-55"/>
          <w:w w:val="95"/>
        </w:rPr>
        <w:t xml:space="preserve">晋 </w:t>
      </w:r>
      <w:r>
        <w:rPr>
          <w:color w:val="6D6D6D"/>
          <w:spacing w:val="55"/>
        </w:rPr>
        <w:t>升</w:t>
      </w:r>
      <w:r>
        <w:rPr>
          <w:color w:val="6D6D6D"/>
          <w:spacing w:val="-53"/>
          <w:w w:val="95"/>
        </w:rPr>
        <w:t xml:space="preserve">高 </w:t>
      </w:r>
      <w:r>
        <w:rPr>
          <w:color w:val="6D6D6D"/>
          <w:spacing w:val="53"/>
        </w:rPr>
        <w:t>级职称外</w:t>
      </w:r>
      <w:r>
        <w:rPr>
          <w:color w:val="6D6D6D"/>
          <w:spacing w:val="-45"/>
          <w:w w:val="95"/>
        </w:rPr>
        <w:t xml:space="preserve">， </w:t>
      </w:r>
      <w:r>
        <w:rPr>
          <w:color w:val="6D6D6D"/>
          <w:spacing w:val="54"/>
        </w:rPr>
        <w:t>连续工作</w:t>
      </w:r>
      <w:r>
        <w:rPr>
          <w:color w:val="6D6D6D"/>
          <w:spacing w:val="-44"/>
          <w:w w:val="95"/>
        </w:rPr>
        <w:t xml:space="preserve">满 </w:t>
      </w:r>
      <w:r>
        <w:rPr>
          <w:rFonts w:ascii="Times New Roman" w:hAnsi="Times New Roman" w:eastAsia="Times New Roman"/>
          <w:color w:val="6D6D6D"/>
          <w:w w:val="95"/>
        </w:rPr>
        <w:t>1</w:t>
      </w:r>
      <w:r>
        <w:rPr>
          <w:rFonts w:ascii="Times New Roman" w:hAnsi="Times New Roman" w:eastAsia="Times New Roman"/>
          <w:color w:val="6D6D6D"/>
          <w:spacing w:val="-54"/>
          <w:w w:val="95"/>
        </w:rPr>
        <w:t xml:space="preserve"> </w:t>
      </w:r>
      <w:r>
        <w:rPr>
          <w:rFonts w:ascii="Times New Roman" w:hAnsi="Times New Roman" w:eastAsia="Times New Roman"/>
          <w:color w:val="6D6D6D"/>
        </w:rPr>
        <w:t>0</w:t>
      </w:r>
      <w:r>
        <w:rPr>
          <w:rFonts w:ascii="Times New Roman" w:hAnsi="Times New Roman" w:eastAsia="Times New Roman"/>
          <w:color w:val="6D6D6D"/>
          <w:spacing w:val="-27"/>
        </w:rPr>
        <w:t xml:space="preserve"> </w:t>
      </w:r>
      <w:r>
        <w:rPr>
          <w:color w:val="6D6D6D"/>
          <w:spacing w:val="56"/>
        </w:rPr>
        <w:t>年者</w:t>
      </w:r>
      <w:r>
        <w:rPr>
          <w:color w:val="6D6D6D"/>
          <w:spacing w:val="-42"/>
          <w:w w:val="95"/>
        </w:rPr>
        <w:t xml:space="preserve">， </w:t>
      </w:r>
      <w:r>
        <w:rPr>
          <w:color w:val="6D6D6D"/>
          <w:spacing w:val="-38"/>
        </w:rPr>
        <w:t>可 通</w:t>
      </w:r>
      <w:r>
        <w:rPr>
          <w:color w:val="6D6D6D"/>
          <w:spacing w:val="-38"/>
          <w:w w:val="105"/>
        </w:rPr>
        <w:t>过职称“绿色通道”考核认定副高级职称，并在农村基层医疗机  构（含乡镇卫生院、村卫生室）定向聘用。</w:t>
      </w:r>
    </w:p>
    <w:p>
      <w:pPr>
        <w:pStyle w:val="3"/>
        <w:spacing w:before="3" w:line="376" w:lineRule="auto"/>
        <w:ind w:left="197" w:right="278" w:firstLine="639"/>
        <w:jc w:val="both"/>
      </w:pPr>
      <w:r>
        <w:rPr>
          <w:color w:val="575757"/>
          <w:spacing w:val="-6"/>
        </w:rPr>
        <w:t xml:space="preserve">县及县以下 农业 、林草、水利 技术人员 在 乡 村工作满 </w:t>
      </w:r>
      <w:r>
        <w:rPr>
          <w:rFonts w:ascii="Times New Roman" w:eastAsia="Times New Roman"/>
          <w:color w:val="575757"/>
          <w:sz w:val="29"/>
        </w:rPr>
        <w:t>20</w:t>
      </w:r>
      <w:r>
        <w:rPr>
          <w:rFonts w:ascii="Times New Roman" w:eastAsia="Times New Roman"/>
          <w:color w:val="575757"/>
          <w:spacing w:val="5"/>
          <w:sz w:val="29"/>
        </w:rPr>
        <w:t xml:space="preserve"> </w:t>
      </w:r>
      <w:r>
        <w:rPr>
          <w:color w:val="575757"/>
        </w:rPr>
        <w:t>年</w:t>
      </w:r>
      <w:r>
        <w:rPr>
          <w:color w:val="6D6D6D"/>
          <w:spacing w:val="-19"/>
        </w:rPr>
        <w:t xml:space="preserve">可 不占 单位岗位 结构比例申 报副 高 级职 称。从事农业 生 产经营 </w:t>
      </w:r>
      <w:r>
        <w:rPr>
          <w:rFonts w:ascii="Times New Roman" w:eastAsia="Times New Roman"/>
          <w:color w:val="6D6D6D"/>
          <w:sz w:val="29"/>
        </w:rPr>
        <w:t xml:space="preserve">8 </w:t>
      </w:r>
      <w:r>
        <w:rPr>
          <w:color w:val="6D6D6D"/>
        </w:rPr>
        <w:t xml:space="preserve">年以上的新型职业农民可以直接申报农业副高级职称。对长期在     基层一线的非物质文化遗产传承人、民间艺人，可直接申报副高     </w:t>
      </w:r>
      <w:r>
        <w:rPr>
          <w:color w:val="6D6D6D"/>
          <w:spacing w:val="-5"/>
          <w:w w:val="95"/>
        </w:rPr>
        <w:t xml:space="preserve">级职称。 创 业者 在乡 村当 地创办企业 </w:t>
      </w:r>
      <w:r>
        <w:rPr>
          <w:rFonts w:ascii="Times New Roman" w:eastAsia="Times New Roman"/>
          <w:color w:val="6D6D6D"/>
          <w:w w:val="95"/>
          <w:sz w:val="29"/>
        </w:rPr>
        <w:t>3</w:t>
      </w:r>
      <w:r>
        <w:rPr>
          <w:rFonts w:ascii="Times New Roman" w:eastAsia="Times New Roman"/>
          <w:color w:val="6D6D6D"/>
          <w:spacing w:val="-3"/>
          <w:w w:val="95"/>
          <w:sz w:val="29"/>
        </w:rPr>
        <w:t xml:space="preserve"> </w:t>
      </w:r>
      <w:r>
        <w:rPr>
          <w:color w:val="6D6D6D"/>
          <w:spacing w:val="6"/>
          <w:w w:val="95"/>
        </w:rPr>
        <w:t>年以上， 在企 业经 营管理</w:t>
      </w:r>
      <w:r>
        <w:rPr>
          <w:color w:val="6D6D6D"/>
          <w:spacing w:val="-20"/>
        </w:rPr>
        <w:t xml:space="preserve">方面取 得明 显 成效， 安置就 业 </w:t>
      </w:r>
      <w:r>
        <w:rPr>
          <w:rFonts w:ascii="Times New Roman" w:eastAsia="Times New Roman"/>
          <w:color w:val="6D6D6D"/>
        </w:rPr>
        <w:t>30</w:t>
      </w:r>
      <w:r>
        <w:rPr>
          <w:rFonts w:ascii="Times New Roman" w:eastAsia="Times New Roman"/>
          <w:color w:val="6D6D6D"/>
          <w:spacing w:val="-28"/>
        </w:rPr>
        <w:t xml:space="preserve"> </w:t>
      </w:r>
      <w:r>
        <w:rPr>
          <w:color w:val="6D6D6D"/>
          <w:spacing w:val="-4"/>
        </w:rPr>
        <w:t>人以上， 对 当地 经济做出 突出贡献，具有良好的示范带头作用，可直接申报企业高级经济师职</w:t>
      </w:r>
    </w:p>
    <w:p>
      <w:pPr>
        <w:pStyle w:val="3"/>
        <w:spacing w:before="28"/>
        <w:ind w:left="199"/>
      </w:pPr>
      <w:r>
        <w:rPr>
          <w:color w:val="6D6D6D"/>
          <w:w w:val="90"/>
        </w:rPr>
        <w:t>称。</w:t>
      </w:r>
    </w:p>
    <w:p>
      <w:pPr>
        <w:pStyle w:val="3"/>
        <w:spacing w:before="189"/>
        <w:ind w:left="818"/>
      </w:pPr>
      <w:r>
        <w:rPr>
          <w:color w:val="575757"/>
          <w:w w:val="110"/>
        </w:rPr>
        <w:t>五、拓展基层专业技术人员职称晋升通道</w:t>
      </w:r>
    </w:p>
    <w:p>
      <w:pPr>
        <w:pStyle w:val="3"/>
        <w:spacing w:before="208"/>
        <w:ind w:left="827"/>
      </w:pPr>
      <w:r>
        <w:rPr>
          <w:color w:val="6D6D6D"/>
          <w:w w:val="110"/>
        </w:rPr>
        <w:t>基层单位设置正高级岗位。对规模小、人员少、偏远地区的</w:t>
      </w:r>
    </w:p>
    <w:p>
      <w:pPr>
        <w:pStyle w:val="3"/>
        <w:spacing w:before="6"/>
        <w:rPr>
          <w:sz w:val="11"/>
        </w:rPr>
      </w:pPr>
    </w:p>
    <w:p>
      <w:pPr>
        <w:pStyle w:val="3"/>
        <w:spacing w:before="60" w:line="376" w:lineRule="auto"/>
        <w:ind w:left="190" w:right="284" w:firstLine="29"/>
        <w:jc w:val="both"/>
      </w:pPr>
      <w:r>
        <w:rPr>
          <w:color w:val="6D6D6D"/>
          <w:spacing w:val="-1"/>
          <w:w w:val="110"/>
        </w:rPr>
        <w:t>乡村中小学、医疗服务机构和其他事业单位，人力资源社会保障</w:t>
      </w:r>
      <w:r>
        <w:rPr>
          <w:color w:val="6D6D6D"/>
          <w:w w:val="110"/>
        </w:rPr>
        <w:t>部门可会同业务主管部门，按照现行专业技术岗位结构比例标 准，对正高级岗位进行集中调控，统筹设置。</w:t>
      </w:r>
    </w:p>
    <w:p>
      <w:pPr>
        <w:pStyle w:val="3"/>
        <w:spacing w:before="1"/>
        <w:ind w:left="815"/>
        <w:jc w:val="both"/>
      </w:pPr>
      <w:r>
        <w:rPr>
          <w:color w:val="6D6D6D"/>
        </w:rPr>
        <w:t xml:space="preserve">建立基层专业技 术人员“ 双通道“ 晋 升职称机制 </w:t>
      </w:r>
      <w:r>
        <w:rPr>
          <w:color w:val="898989"/>
        </w:rPr>
        <w:t>。</w:t>
      </w:r>
      <w:r>
        <w:rPr>
          <w:color w:val="6D6D6D"/>
        </w:rPr>
        <w:t>基层专业</w:t>
      </w:r>
    </w:p>
    <w:p>
      <w:pPr>
        <w:tabs>
          <w:tab w:val="left" w:pos="513"/>
          <w:tab w:val="left" w:pos="851"/>
        </w:tabs>
        <w:spacing w:before="195"/>
        <w:ind w:left="0" w:right="772" w:firstLine="0"/>
        <w:jc w:val="right"/>
        <w:rPr>
          <w:rFonts w:ascii="Times New Roman" w:hAnsi="Times New Roman"/>
          <w:sz w:val="24"/>
        </w:rPr>
      </w:pPr>
      <w:r>
        <w:rPr>
          <w:color w:val="6D6D6D"/>
          <w:sz w:val="23"/>
        </w:rPr>
        <w:t>—</w:t>
      </w:r>
      <w:r>
        <w:rPr>
          <w:color w:val="6D6D6D"/>
          <w:sz w:val="23"/>
        </w:rPr>
        <w:tab/>
      </w:r>
      <w:r>
        <w:rPr>
          <w:rFonts w:ascii="Times New Roman" w:hAnsi="Times New Roman"/>
          <w:color w:val="6D6D6D"/>
          <w:sz w:val="24"/>
        </w:rPr>
        <w:t>5</w:t>
      </w:r>
      <w:r>
        <w:rPr>
          <w:rFonts w:ascii="Times New Roman" w:hAnsi="Times New Roman"/>
          <w:color w:val="6D6D6D"/>
          <w:sz w:val="24"/>
        </w:rPr>
        <w:tab/>
      </w:r>
      <w:r>
        <w:rPr>
          <w:rFonts w:ascii="Times New Roman" w:hAnsi="Times New Roman"/>
          <w:color w:val="6D6D6D"/>
          <w:sz w:val="24"/>
        </w:rPr>
        <w:t>-</w:t>
      </w:r>
    </w:p>
    <w:p>
      <w:pPr>
        <w:spacing w:after="0"/>
        <w:jc w:val="right"/>
        <w:rPr>
          <w:rFonts w:ascii="Times New Roman" w:hAnsi="Times New Roman"/>
          <w:sz w:val="24"/>
        </w:rPr>
        <w:sectPr>
          <w:pgSz w:w="11900" w:h="16820"/>
          <w:pgMar w:top="1600" w:right="1260" w:bottom="280" w:left="1420" w:header="720" w:footer="720" w:gutter="0"/>
          <w:cols w:space="720" w:num="1"/>
        </w:sectPr>
      </w:pPr>
    </w:p>
    <w:p>
      <w:pPr>
        <w:pStyle w:val="3"/>
        <w:spacing w:before="10"/>
        <w:rPr>
          <w:rFonts w:ascii="Times New Roman"/>
          <w:sz w:val="16"/>
        </w:rPr>
      </w:pPr>
    </w:p>
    <w:p>
      <w:pPr>
        <w:spacing w:before="63" w:line="410" w:lineRule="auto"/>
        <w:ind w:left="270" w:right="120" w:firstLine="4"/>
        <w:jc w:val="both"/>
        <w:rPr>
          <w:sz w:val="26"/>
        </w:rPr>
      </w:pPr>
      <w:r>
        <w:rPr>
          <w:color w:val="525252"/>
          <w:w w:val="120"/>
          <w:sz w:val="26"/>
        </w:rPr>
        <w:t>技术人员可根据自己取得的业绩成果，自愿选择申报基层高级职称或全省范围有效高级职称，但同一年度不得同时申报。定向评价获得的职称在全省基层范围内有效。基层人才流动到省、市属单位后，在获得全省有效高级职称后，任职年限累计计算。鼓励业绩突出的基层专业技术人员申报评审全省范围有效职称。</w:t>
      </w:r>
    </w:p>
    <w:p>
      <w:pPr>
        <w:spacing w:before="0" w:line="327" w:lineRule="exact"/>
        <w:ind w:left="893" w:right="0" w:firstLine="0"/>
        <w:jc w:val="left"/>
        <w:rPr>
          <w:sz w:val="26"/>
        </w:rPr>
      </w:pPr>
      <w:r>
        <w:rPr>
          <w:color w:val="424242"/>
          <w:w w:val="120"/>
          <w:sz w:val="26"/>
        </w:rPr>
        <w:t>六、引导各类专业技术人才向基层一线流动</w:t>
      </w:r>
    </w:p>
    <w:p>
      <w:pPr>
        <w:pStyle w:val="3"/>
        <w:spacing w:before="8"/>
        <w:rPr>
          <w:sz w:val="18"/>
        </w:rPr>
      </w:pPr>
    </w:p>
    <w:p>
      <w:pPr>
        <w:spacing w:before="0" w:line="405" w:lineRule="auto"/>
        <w:ind w:left="266" w:right="119" w:firstLine="637"/>
        <w:jc w:val="both"/>
        <w:rPr>
          <w:sz w:val="26"/>
        </w:rPr>
      </w:pPr>
      <w:r>
        <w:rPr>
          <w:color w:val="525252"/>
          <w:w w:val="110"/>
          <w:sz w:val="26"/>
        </w:rPr>
        <w:t xml:space="preserve">实行相关专业领域“凡晋必下”制度。坡镇中小学教师晋升    </w:t>
      </w:r>
      <w:r>
        <w:rPr>
          <w:color w:val="525252"/>
          <w:spacing w:val="44"/>
          <w:w w:val="105"/>
          <w:sz w:val="26"/>
        </w:rPr>
        <w:t>高级职称</w:t>
      </w:r>
      <w:r>
        <w:rPr>
          <w:color w:val="525252"/>
          <w:spacing w:val="-22"/>
          <w:sz w:val="26"/>
        </w:rPr>
        <w:t xml:space="preserve">， </w:t>
      </w:r>
      <w:r>
        <w:rPr>
          <w:color w:val="525252"/>
          <w:spacing w:val="-5"/>
          <w:w w:val="105"/>
          <w:sz w:val="26"/>
        </w:rPr>
        <w:t xml:space="preserve">须有 </w:t>
      </w:r>
      <w:r>
        <w:rPr>
          <w:rFonts w:ascii="Times New Roman" w:hAnsi="Times New Roman" w:eastAsia="Times New Roman"/>
          <w:color w:val="525252"/>
          <w:w w:val="105"/>
          <w:sz w:val="29"/>
        </w:rPr>
        <w:t xml:space="preserve">1 </w:t>
      </w:r>
      <w:r>
        <w:rPr>
          <w:color w:val="525252"/>
          <w:spacing w:val="43"/>
          <w:w w:val="105"/>
          <w:sz w:val="26"/>
        </w:rPr>
        <w:t>年以上在农村</w:t>
      </w:r>
      <w:r>
        <w:rPr>
          <w:color w:val="525252"/>
          <w:spacing w:val="-12"/>
          <w:sz w:val="26"/>
        </w:rPr>
        <w:t xml:space="preserve">学校 </w:t>
      </w:r>
      <w:r>
        <w:rPr>
          <w:color w:val="525252"/>
          <w:spacing w:val="62"/>
          <w:w w:val="105"/>
          <w:sz w:val="26"/>
        </w:rPr>
        <w:t>或薄</w:t>
      </w:r>
      <w:r>
        <w:rPr>
          <w:color w:val="525252"/>
          <w:spacing w:val="64"/>
          <w:sz w:val="26"/>
        </w:rPr>
        <w:t>弱</w:t>
      </w:r>
      <w:r>
        <w:rPr>
          <w:color w:val="525252"/>
          <w:w w:val="105"/>
          <w:sz w:val="26"/>
        </w:rPr>
        <w:t xml:space="preserve">学校任 </w:t>
      </w:r>
      <w:r>
        <w:rPr>
          <w:color w:val="525252"/>
          <w:spacing w:val="-4"/>
          <w:w w:val="105"/>
          <w:sz w:val="26"/>
        </w:rPr>
        <w:t>（</w:t>
      </w:r>
      <w:r>
        <w:rPr>
          <w:color w:val="525252"/>
          <w:spacing w:val="26"/>
          <w:w w:val="105"/>
          <w:sz w:val="26"/>
        </w:rPr>
        <w:t>支</w:t>
      </w:r>
      <w:r>
        <w:rPr>
          <w:color w:val="525252"/>
          <w:w w:val="105"/>
          <w:sz w:val="26"/>
        </w:rPr>
        <w:t>）</w:t>
      </w:r>
      <w:r>
        <w:rPr>
          <w:color w:val="525252"/>
          <w:spacing w:val="2"/>
          <w:w w:val="105"/>
          <w:sz w:val="26"/>
        </w:rPr>
        <w:t xml:space="preserve"> 教的经</w:t>
      </w:r>
      <w:r>
        <w:rPr>
          <w:color w:val="525252"/>
          <w:spacing w:val="2"/>
          <w:w w:val="110"/>
          <w:sz w:val="26"/>
        </w:rPr>
        <w:t>历；省属事业单位和省辖市属事业单位的专业技术人员，晋升卫    生、农业、林草、水利系列（专业）高级职称的，自取得中级职    称以来须有相应的基层工作经历，其在基层一线和贫困地区工作    服务经历和业绩贡献作为高级职称评聘的必备条件。</w:t>
      </w:r>
    </w:p>
    <w:p>
      <w:pPr>
        <w:spacing w:before="11" w:line="408" w:lineRule="auto"/>
        <w:ind w:left="257" w:right="128" w:firstLine="641"/>
        <w:jc w:val="both"/>
        <w:rPr>
          <w:sz w:val="26"/>
        </w:rPr>
      </w:pPr>
      <w:r>
        <w:rPr>
          <w:color w:val="525252"/>
          <w:w w:val="120"/>
          <w:sz w:val="26"/>
        </w:rPr>
        <w:t>开辟基层引进人才职称评聘“绿色通道”。县（市、区）</w:t>
      </w:r>
      <w:r>
        <w:rPr>
          <w:color w:val="525252"/>
          <w:spacing w:val="-14"/>
          <w:w w:val="120"/>
          <w:sz w:val="26"/>
        </w:rPr>
        <w:t>属</w:t>
      </w:r>
      <w:r>
        <w:rPr>
          <w:color w:val="525252"/>
          <w:w w:val="120"/>
          <w:sz w:val="26"/>
        </w:rPr>
        <w:t>及以下事业单位引进省辖市属及以上单位具有高级职称或硕士研究生以上学历的专业技术人才，引进市级以上科技进步奖获得 者、市级及以上重点实验室、重点专科、工程（技术）研究中心的学科带头人，以及其他在工农业生产、工程和科技推广一线， 在技术研究与开发中有重大发明创造、重大技术苹新或解决关键性技术难题，产生显著经济效益和社会效益的专业技术人才可不受单位岗位结构比例限制、提前一年申报高级职称。</w:t>
      </w:r>
    </w:p>
    <w:p>
      <w:pPr>
        <w:spacing w:before="0" w:line="400" w:lineRule="auto"/>
        <w:ind w:left="256" w:right="102" w:firstLine="634"/>
        <w:jc w:val="both"/>
        <w:rPr>
          <w:sz w:val="26"/>
        </w:rPr>
      </w:pPr>
      <w:r>
        <w:rPr>
          <w:color w:val="525252"/>
          <w:spacing w:val="-1"/>
          <w:w w:val="110"/>
          <w:sz w:val="26"/>
        </w:rPr>
        <w:t xml:space="preserve">做好特岗教师、“三支－扶”等服务基层项目人员职称工作。  </w:t>
      </w:r>
      <w:r>
        <w:rPr>
          <w:color w:val="525252"/>
          <w:spacing w:val="41"/>
          <w:w w:val="110"/>
          <w:sz w:val="26"/>
        </w:rPr>
        <w:t>基层特</w:t>
      </w:r>
      <w:r>
        <w:rPr>
          <w:color w:val="525252"/>
          <w:spacing w:val="49"/>
          <w:sz w:val="26"/>
        </w:rPr>
        <w:t>岗</w:t>
      </w:r>
      <w:r>
        <w:rPr>
          <w:color w:val="525252"/>
          <w:spacing w:val="54"/>
          <w:w w:val="110"/>
          <w:sz w:val="26"/>
        </w:rPr>
        <w:t>教</w:t>
      </w:r>
      <w:r>
        <w:rPr>
          <w:color w:val="525252"/>
          <w:spacing w:val="50"/>
          <w:sz w:val="26"/>
        </w:rPr>
        <w:t>师</w:t>
      </w:r>
      <w:r>
        <w:rPr>
          <w:color w:val="525252"/>
          <w:spacing w:val="45"/>
          <w:w w:val="110"/>
          <w:sz w:val="26"/>
        </w:rPr>
        <w:t>任教</w:t>
      </w:r>
      <w:r>
        <w:rPr>
          <w:color w:val="525252"/>
          <w:spacing w:val="-44"/>
          <w:sz w:val="26"/>
        </w:rPr>
        <w:t xml:space="preserve">满 </w:t>
      </w:r>
      <w:r>
        <w:rPr>
          <w:rFonts w:ascii="Times New Roman" w:hAnsi="Times New Roman" w:eastAsia="Times New Roman"/>
          <w:color w:val="525252"/>
          <w:sz w:val="29"/>
        </w:rPr>
        <w:t>1</w:t>
      </w:r>
      <w:r>
        <w:rPr>
          <w:rFonts w:ascii="Times New Roman" w:hAnsi="Times New Roman" w:eastAsia="Times New Roman"/>
          <w:color w:val="525252"/>
          <w:spacing w:val="-25"/>
          <w:sz w:val="29"/>
        </w:rPr>
        <w:t xml:space="preserve"> </w:t>
      </w:r>
      <w:r>
        <w:rPr>
          <w:color w:val="525252"/>
          <w:spacing w:val="51"/>
          <w:w w:val="110"/>
          <w:sz w:val="26"/>
        </w:rPr>
        <w:t>年后</w:t>
      </w:r>
      <w:r>
        <w:rPr>
          <w:color w:val="525252"/>
          <w:spacing w:val="-43"/>
          <w:sz w:val="26"/>
        </w:rPr>
        <w:t xml:space="preserve">， </w:t>
      </w:r>
      <w:r>
        <w:rPr>
          <w:color w:val="525252"/>
          <w:spacing w:val="47"/>
          <w:w w:val="110"/>
          <w:sz w:val="26"/>
        </w:rPr>
        <w:t>设</w:t>
      </w:r>
      <w:r>
        <w:rPr>
          <w:color w:val="525252"/>
          <w:spacing w:val="59"/>
          <w:sz w:val="26"/>
        </w:rPr>
        <w:t>岗</w:t>
      </w:r>
      <w:r>
        <w:rPr>
          <w:color w:val="525252"/>
          <w:spacing w:val="56"/>
          <w:w w:val="110"/>
          <w:sz w:val="26"/>
        </w:rPr>
        <w:t>县</w:t>
      </w:r>
      <w:r>
        <w:rPr>
          <w:color w:val="525252"/>
          <w:spacing w:val="14"/>
          <w:w w:val="110"/>
          <w:sz w:val="26"/>
        </w:rPr>
        <w:t>（</w:t>
      </w:r>
      <w:r>
        <w:rPr>
          <w:color w:val="525252"/>
          <w:spacing w:val="18"/>
          <w:w w:val="110"/>
          <w:sz w:val="26"/>
        </w:rPr>
        <w:t>市</w:t>
      </w:r>
      <w:r>
        <w:rPr>
          <w:color w:val="525252"/>
          <w:w w:val="110"/>
          <w:sz w:val="26"/>
        </w:rPr>
        <w:t>）</w:t>
      </w:r>
      <w:r>
        <w:rPr>
          <w:color w:val="525252"/>
          <w:spacing w:val="9"/>
          <w:w w:val="110"/>
          <w:sz w:val="26"/>
        </w:rPr>
        <w:t xml:space="preserve"> 可将特</w:t>
      </w:r>
      <w:r>
        <w:rPr>
          <w:color w:val="525252"/>
          <w:spacing w:val="-49"/>
          <w:sz w:val="26"/>
        </w:rPr>
        <w:t xml:space="preserve">岗 教 </w:t>
      </w:r>
      <w:r>
        <w:rPr>
          <w:color w:val="525252"/>
          <w:spacing w:val="-59"/>
          <w:w w:val="110"/>
          <w:sz w:val="26"/>
        </w:rPr>
        <w:t xml:space="preserve">师 </w:t>
      </w:r>
      <w:r>
        <w:rPr>
          <w:color w:val="525252"/>
          <w:spacing w:val="50"/>
          <w:sz w:val="26"/>
        </w:rPr>
        <w:t>纳</w:t>
      </w:r>
      <w:r>
        <w:rPr>
          <w:color w:val="525252"/>
          <w:spacing w:val="61"/>
          <w:w w:val="110"/>
          <w:sz w:val="26"/>
        </w:rPr>
        <w:t>入</w:t>
      </w:r>
      <w:r>
        <w:rPr>
          <w:color w:val="525252"/>
          <w:sz w:val="26"/>
        </w:rPr>
        <w:t>当</w:t>
      </w:r>
      <w:r>
        <w:rPr>
          <w:color w:val="525252"/>
          <w:w w:val="110"/>
          <w:sz w:val="26"/>
        </w:rPr>
        <w:t>地正式在编教师的职称评审工作，参照当地新聘用正式在编教师</w:t>
      </w:r>
    </w:p>
    <w:p>
      <w:pPr>
        <w:spacing w:before="0" w:line="342" w:lineRule="exact"/>
        <w:ind w:left="486" w:right="0" w:firstLine="0"/>
        <w:jc w:val="left"/>
        <w:rPr>
          <w:sz w:val="34"/>
        </w:rPr>
      </w:pPr>
      <w:r>
        <w:rPr>
          <w:color w:val="525252"/>
          <w:sz w:val="34"/>
        </w:rPr>
        <w:t xml:space="preserve">— </w:t>
      </w:r>
      <w:r>
        <w:rPr>
          <w:rFonts w:ascii="Times New Roman" w:hAnsi="Times New Roman"/>
          <w:color w:val="525252"/>
          <w:sz w:val="26"/>
        </w:rPr>
        <w:t xml:space="preserve">6 </w:t>
      </w:r>
      <w:r>
        <w:rPr>
          <w:color w:val="525252"/>
          <w:sz w:val="34"/>
        </w:rPr>
        <w:t>—</w:t>
      </w:r>
    </w:p>
    <w:p>
      <w:pPr>
        <w:spacing w:after="0" w:line="342" w:lineRule="exact"/>
        <w:jc w:val="left"/>
        <w:rPr>
          <w:sz w:val="34"/>
        </w:rPr>
        <w:sectPr>
          <w:pgSz w:w="11900" w:h="16820"/>
          <w:pgMar w:top="1600" w:right="1260" w:bottom="280" w:left="1420" w:header="720" w:footer="720" w:gutter="0"/>
          <w:cols w:space="720" w:num="1"/>
        </w:sectPr>
      </w:pPr>
    </w:p>
    <w:p>
      <w:pPr>
        <w:pStyle w:val="3"/>
        <w:spacing w:before="8"/>
        <w:rPr>
          <w:sz w:val="12"/>
        </w:rPr>
      </w:pPr>
    </w:p>
    <w:p>
      <w:pPr>
        <w:pStyle w:val="3"/>
        <w:spacing w:before="61"/>
        <w:ind w:left="218"/>
      </w:pPr>
      <w:r>
        <w:rPr>
          <w:color w:val="6B6B6B"/>
          <w:w w:val="110"/>
        </w:rPr>
        <w:t>的办法，桉规定进行职称评审工作。“三支－扶“人员服务期满</w:t>
      </w:r>
    </w:p>
    <w:p>
      <w:pPr>
        <w:pStyle w:val="3"/>
        <w:spacing w:before="198"/>
        <w:ind w:left="193"/>
      </w:pPr>
      <w:r>
        <w:rPr>
          <w:rFonts w:ascii="Times New Roman" w:eastAsia="Times New Roman"/>
          <w:color w:val="6B6B6B"/>
          <w:sz w:val="30"/>
        </w:rPr>
        <w:t xml:space="preserve">1 </w:t>
      </w:r>
      <w:r>
        <w:rPr>
          <w:color w:val="6B6B6B"/>
        </w:rPr>
        <w:t>年且考核合格 后</w:t>
      </w:r>
      <w:r>
        <w:rPr>
          <w:color w:val="6B6B6B"/>
          <w:w w:val="90"/>
        </w:rPr>
        <w:t xml:space="preserve">， </w:t>
      </w:r>
      <w:r>
        <w:rPr>
          <w:color w:val="6B6B6B"/>
        </w:rPr>
        <w:t>可按 规定参加职称 评定 。</w:t>
      </w:r>
    </w:p>
    <w:p>
      <w:pPr>
        <w:pStyle w:val="3"/>
        <w:spacing w:before="194"/>
        <w:ind w:left="843"/>
      </w:pPr>
      <w:r>
        <w:rPr>
          <w:color w:val="525252"/>
          <w:w w:val="110"/>
        </w:rPr>
        <w:t>七、提高基层专业技术人员职称工作服务水平</w:t>
      </w:r>
    </w:p>
    <w:p>
      <w:pPr>
        <w:pStyle w:val="3"/>
        <w:spacing w:before="198" w:line="372" w:lineRule="auto"/>
        <w:ind w:left="206" w:right="219" w:firstLine="641"/>
      </w:pPr>
      <w:r>
        <w:rPr>
          <w:color w:val="6B6B6B"/>
        </w:rPr>
        <w:t xml:space="preserve">切实加强组织领导。各地人力资源社会保障部门要充分认识     </w:t>
      </w:r>
      <w:r>
        <w:rPr>
          <w:color w:val="6B6B6B"/>
          <w:spacing w:val="38"/>
        </w:rPr>
        <w:t>做好基层专</w:t>
      </w:r>
      <w:r>
        <w:rPr>
          <w:color w:val="6B6B6B"/>
          <w:spacing w:val="-10"/>
          <w:w w:val="90"/>
        </w:rPr>
        <w:t xml:space="preserve">业技术 </w:t>
      </w:r>
      <w:r>
        <w:rPr>
          <w:color w:val="6B6B6B"/>
          <w:spacing w:val="42"/>
        </w:rPr>
        <w:t>人</w:t>
      </w:r>
      <w:r>
        <w:rPr>
          <w:color w:val="6B6B6B"/>
          <w:spacing w:val="-48"/>
          <w:w w:val="90"/>
        </w:rPr>
        <w:t xml:space="preserve">员 </w:t>
      </w:r>
      <w:r>
        <w:rPr>
          <w:color w:val="6B6B6B"/>
          <w:spacing w:val="48"/>
        </w:rPr>
        <w:t>职称</w:t>
      </w:r>
      <w:r>
        <w:rPr>
          <w:color w:val="525252"/>
          <w:spacing w:val="37"/>
        </w:rPr>
        <w:t>工</w:t>
      </w:r>
      <w:r>
        <w:rPr>
          <w:color w:val="6B6B6B"/>
          <w:spacing w:val="50"/>
        </w:rPr>
        <w:t>作的</w:t>
      </w:r>
      <w:r>
        <w:rPr>
          <w:color w:val="6B6B6B"/>
          <w:spacing w:val="-48"/>
          <w:w w:val="90"/>
        </w:rPr>
        <w:t xml:space="preserve">重 </w:t>
      </w:r>
      <w:r>
        <w:rPr>
          <w:color w:val="6B6B6B"/>
          <w:spacing w:val="50"/>
        </w:rPr>
        <w:t>要意义</w:t>
      </w:r>
      <w:r>
        <w:rPr>
          <w:color w:val="525252"/>
          <w:spacing w:val="-32"/>
          <w:w w:val="90"/>
        </w:rPr>
        <w:t xml:space="preserve">， </w:t>
      </w:r>
      <w:r>
        <w:rPr>
          <w:color w:val="6B6B6B"/>
          <w:spacing w:val="15"/>
        </w:rPr>
        <w:t>充分发 挥职称</w:t>
      </w:r>
      <w:r>
        <w:rPr>
          <w:color w:val="6B6B6B"/>
          <w:w w:val="90"/>
        </w:rPr>
        <w:t>综合</w:t>
      </w:r>
      <w:r>
        <w:rPr>
          <w:color w:val="6B6B6B"/>
          <w:spacing w:val="15"/>
        </w:rPr>
        <w:t>管理职能 作</w:t>
      </w:r>
      <w:r>
        <w:rPr>
          <w:color w:val="6B6B6B"/>
          <w:spacing w:val="-48"/>
          <w:w w:val="90"/>
        </w:rPr>
        <w:t xml:space="preserve">用 </w:t>
      </w:r>
      <w:r>
        <w:rPr>
          <w:color w:val="525252"/>
          <w:spacing w:val="-27"/>
          <w:w w:val="90"/>
        </w:rPr>
        <w:t xml:space="preserve">， </w:t>
      </w:r>
      <w:r>
        <w:rPr>
          <w:color w:val="6B6B6B"/>
          <w:spacing w:val="-43"/>
          <w:w w:val="90"/>
        </w:rPr>
        <w:t xml:space="preserve">与 </w:t>
      </w:r>
      <w:r>
        <w:rPr>
          <w:color w:val="6B6B6B"/>
          <w:spacing w:val="58"/>
        </w:rPr>
        <w:t>相关行</w:t>
      </w:r>
      <w:r>
        <w:rPr>
          <w:color w:val="6B6B6B"/>
          <w:spacing w:val="-22"/>
          <w:w w:val="90"/>
        </w:rPr>
        <w:t xml:space="preserve">业部 </w:t>
      </w:r>
      <w:r>
        <w:rPr>
          <w:color w:val="6B6B6B"/>
          <w:spacing w:val="-49"/>
        </w:rPr>
        <w:t xml:space="preserve">门 </w:t>
      </w:r>
      <w:r>
        <w:rPr>
          <w:color w:val="6B6B6B"/>
          <w:spacing w:val="-30"/>
          <w:w w:val="90"/>
        </w:rPr>
        <w:t xml:space="preserve">密切 沟 </w:t>
      </w:r>
      <w:r>
        <w:rPr>
          <w:color w:val="6B6B6B"/>
          <w:spacing w:val="43"/>
        </w:rPr>
        <w:t>通协作</w:t>
      </w:r>
      <w:r>
        <w:rPr>
          <w:color w:val="525252"/>
          <w:spacing w:val="-32"/>
          <w:w w:val="90"/>
        </w:rPr>
        <w:t xml:space="preserve">， </w:t>
      </w:r>
      <w:r>
        <w:rPr>
          <w:color w:val="6B6B6B"/>
          <w:spacing w:val="46"/>
        </w:rPr>
        <w:t>健全</w:t>
      </w:r>
      <w:r>
        <w:rPr>
          <w:color w:val="525252"/>
          <w:spacing w:val="50"/>
        </w:rPr>
        <w:t>工</w:t>
      </w:r>
      <w:r>
        <w:rPr>
          <w:color w:val="6B6B6B"/>
          <w:spacing w:val="-7"/>
        </w:rPr>
        <w:t xml:space="preserve">作机制 </w:t>
      </w:r>
      <w:r>
        <w:rPr>
          <w:color w:val="6B6B6B"/>
          <w:w w:val="90"/>
        </w:rPr>
        <w:t xml:space="preserve">， </w:t>
      </w:r>
      <w:r>
        <w:rPr>
          <w:color w:val="6B6B6B"/>
        </w:rPr>
        <w:t>创新完善政策，形成共同推进基层专业技术人员职称工作的强大      合力。</w:t>
      </w:r>
    </w:p>
    <w:p>
      <w:pPr>
        <w:pStyle w:val="3"/>
        <w:spacing w:line="344" w:lineRule="exact"/>
        <w:ind w:left="846"/>
      </w:pPr>
      <w:r>
        <w:rPr>
          <w:color w:val="6B6B6B"/>
          <w:spacing w:val="-4"/>
        </w:rPr>
        <w:t xml:space="preserve">提高信息化服 务水 </w:t>
      </w:r>
      <w:r>
        <w:rPr>
          <w:color w:val="525252"/>
          <w:spacing w:val="37"/>
        </w:rPr>
        <w:t>平</w:t>
      </w:r>
      <w:r>
        <w:rPr>
          <w:color w:val="7B7B7B"/>
          <w:spacing w:val="-15"/>
        </w:rPr>
        <w:t>。 完 善职称信息管 理系统 ， 简化 服务流</w:t>
      </w:r>
    </w:p>
    <w:p>
      <w:pPr>
        <w:pStyle w:val="3"/>
        <w:spacing w:before="189" w:line="372" w:lineRule="auto"/>
        <w:ind w:left="210" w:right="303" w:firstLine="3"/>
      </w:pPr>
      <w:r>
        <w:rPr>
          <w:color w:val="6B6B6B"/>
          <w:spacing w:val="53"/>
        </w:rPr>
        <w:t>程</w:t>
      </w:r>
      <w:r>
        <w:rPr>
          <w:color w:val="525252"/>
          <w:spacing w:val="-34"/>
          <w:w w:val="80"/>
        </w:rPr>
        <w:t xml:space="preserve">， </w:t>
      </w:r>
      <w:r>
        <w:rPr>
          <w:color w:val="6B6B6B"/>
          <w:spacing w:val="53"/>
        </w:rPr>
        <w:t>优</w:t>
      </w:r>
      <w:r>
        <w:rPr>
          <w:color w:val="525252"/>
          <w:spacing w:val="41"/>
        </w:rPr>
        <w:t>化</w:t>
      </w:r>
      <w:r>
        <w:rPr>
          <w:color w:val="6B6B6B"/>
          <w:spacing w:val="39"/>
        </w:rPr>
        <w:t>服务质量</w:t>
      </w:r>
      <w:r>
        <w:rPr>
          <w:color w:val="6B6B6B"/>
          <w:spacing w:val="-36"/>
          <w:w w:val="80"/>
        </w:rPr>
        <w:t xml:space="preserve">， </w:t>
      </w:r>
      <w:r>
        <w:rPr>
          <w:color w:val="6B6B6B"/>
          <w:spacing w:val="-24"/>
        </w:rPr>
        <w:t xml:space="preserve">依托“ 互联 网＋ </w:t>
      </w:r>
      <w:r>
        <w:rPr>
          <w:color w:val="525252"/>
          <w:spacing w:val="-18"/>
          <w:w w:val="80"/>
        </w:rPr>
        <w:t xml:space="preserve">” </w:t>
      </w:r>
      <w:r>
        <w:rPr>
          <w:color w:val="6B6B6B"/>
          <w:spacing w:val="-4"/>
        </w:rPr>
        <w:t>等 模式</w:t>
      </w:r>
      <w:r>
        <w:rPr>
          <w:color w:val="525252"/>
          <w:spacing w:val="-35"/>
          <w:w w:val="80"/>
        </w:rPr>
        <w:t xml:space="preserve">， </w:t>
      </w:r>
      <w:r>
        <w:rPr>
          <w:color w:val="6B6B6B"/>
          <w:spacing w:val="-7"/>
        </w:rPr>
        <w:t>为 基层专业 技术人员职称评聘提供优质高效便捷服务。</w:t>
      </w:r>
    </w:p>
    <w:p>
      <w:pPr>
        <w:pStyle w:val="3"/>
        <w:spacing w:line="367" w:lineRule="auto"/>
        <w:ind w:left="205" w:right="216" w:firstLine="637"/>
        <w:jc w:val="both"/>
      </w:pPr>
      <w:r>
        <w:rPr>
          <w:color w:val="6B6B6B"/>
          <w:spacing w:val="-7"/>
        </w:rPr>
        <w:t xml:space="preserve">加强政 策解读 和宣传引导 </w:t>
      </w:r>
      <w:r>
        <w:rPr>
          <w:color w:val="525252"/>
          <w:spacing w:val="35"/>
        </w:rPr>
        <w:t>工</w:t>
      </w:r>
      <w:r>
        <w:rPr>
          <w:color w:val="6B6B6B"/>
          <w:spacing w:val="-9"/>
        </w:rPr>
        <w:t>作。 各地</w:t>
      </w:r>
      <w:r>
        <w:rPr>
          <w:color w:val="525252"/>
          <w:spacing w:val="5"/>
        </w:rPr>
        <w:t>、</w:t>
      </w:r>
      <w:r>
        <w:rPr>
          <w:color w:val="6B6B6B"/>
          <w:spacing w:val="1"/>
        </w:rPr>
        <w:t>各部门 要加大政策 宣</w:t>
      </w:r>
      <w:r>
        <w:rPr>
          <w:color w:val="6B6B6B"/>
          <w:spacing w:val="1"/>
          <w:w w:val="110"/>
        </w:rPr>
        <w:t>传力度，开展专项宣传活动，重点做好文件政策解读，让广大基层专业技术人员了解政策、支持改革，及时享受改革“红利“, 营造良好的舆论氛围和社会环境。要妥善处理改革中的矛盾问  题，做好深入细致的思想工作，合理引导改革预期，确保基层专业技术人员职称工作平稳健康发展。</w:t>
      </w: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tabs>
          <w:tab w:val="left" w:pos="7417"/>
        </w:tabs>
        <w:spacing w:before="255"/>
        <w:ind w:left="5144" w:right="0" w:firstLine="0"/>
        <w:jc w:val="left"/>
        <w:rPr>
          <w:sz w:val="23"/>
        </w:rPr>
      </w:pPr>
      <w:r>
        <w:rPr>
          <w:rFonts w:ascii="宋体" w:hAnsi="宋体" w:eastAsia="宋体" w:cs="宋体"/>
          <w:sz w:val="22"/>
          <w:szCs w:val="22"/>
          <w:lang w:val="en-US" w:eastAsia="en-US" w:bidi="ar-SA"/>
        </w:rPr>
        <w:pict>
          <v:group id="组合 1026" o:spid="_x0000_s1027" style="position:absolute;left:0;margin-left:332.55pt;margin-top:-59.15pt;height:96.9pt;width:115.35pt;mso-position-horizontal-relative:page;rotation:0f;z-index:-251658240;" coordorigin="6651,-1184" coordsize="2307,1938">
            <o:lock v:ext="edit" position="f" selection="f" grouping="f" rotation="f" cropping="f" text="f"/>
            <v:shape id="_x0000_s1028" o:spid="_x0000_s1028" type="#_x0000_t75" style="position:absolute;left:6651;top:-1184;height:1230;width:2307;rotation:0f;" o:ole="f" fillcolor="#FFFFFF" filled="f" o:preferrelative="t" stroked="f" coordorigin="0,0" coordsize="21600,21600">
              <v:fill on="f" color2="#FFFFFF" focus="0%"/>
              <v:imagedata gain="65536f" blacklevel="0f" gamma="0" o:title="" r:id="rId5"/>
              <o:lock v:ext="edit" position="f" selection="f" grouping="f" rotation="f" cropping="f" text="f" aspectratio="t"/>
            </v:shape>
            <v:shape id="_x0000_s1029" o:spid="_x0000_s1029" type="#_x0000_t202" style="position:absolute;left:6839;top:-187;height:221;width:1197;rotation:0f;"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w:txbxContent>
                  <w:p>
                    <w:pPr>
                      <w:tabs>
                        <w:tab w:val="left" w:pos="702"/>
                      </w:tabs>
                      <w:spacing w:before="0" w:line="220" w:lineRule="exact"/>
                      <w:ind w:left="0" w:right="0" w:firstLine="0"/>
                      <w:jc w:val="left"/>
                      <w:rPr>
                        <w:sz w:val="3"/>
                      </w:rPr>
                    </w:pPr>
                    <w:r>
                      <w:rPr>
                        <w:color w:val="F4B8C4"/>
                        <w:sz w:val="19"/>
                      </w:rPr>
                      <w:t>又飞</w:t>
                    </w:r>
                    <w:r>
                      <w:rPr>
                        <w:color w:val="F4B8C4"/>
                        <w:sz w:val="19"/>
                      </w:rPr>
                      <w:tab/>
                    </w:r>
                    <w:r>
                      <w:rPr>
                        <w:color w:val="F2A3B1"/>
                        <w:sz w:val="22"/>
                      </w:rPr>
                      <w:t xml:space="preserve">、 </w:t>
                    </w:r>
                    <w:r>
                      <w:rPr>
                        <w:color w:val="EFD4DB"/>
                        <w:sz w:val="3"/>
                      </w:rPr>
                      <w:t>乙</w:t>
                    </w:r>
                    <w:r>
                      <w:rPr>
                        <w:color w:val="EFD4DB"/>
                        <w:spacing w:val="7"/>
                        <w:sz w:val="3"/>
                      </w:rPr>
                      <w:t xml:space="preserve"> </w:t>
                    </w:r>
                    <w:r>
                      <w:rPr>
                        <w:color w:val="F4B8C4"/>
                        <w:sz w:val="3"/>
                      </w:rPr>
                      <w:t>一</w:t>
                    </w:r>
                  </w:p>
                </w:txbxContent>
              </v:textbox>
            </v:shape>
            <v:shape id="_x0000_s1030" o:spid="_x0000_s1030" type="#_x0000_t202" style="position:absolute;left:6698;top:52;height:525;width:2165;rotation:0f;"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w:txbxContent>
                  <w:p>
                    <w:pPr>
                      <w:spacing w:before="0" w:line="525" w:lineRule="exact"/>
                      <w:ind w:left="0" w:right="0" w:firstLine="0"/>
                      <w:jc w:val="left"/>
                      <w:rPr>
                        <w:rFonts w:ascii="Times New Roman" w:eastAsia="Times New Roman"/>
                        <w:sz w:val="44"/>
                      </w:rPr>
                    </w:pPr>
                    <w:r>
                      <w:rPr>
                        <w:rFonts w:ascii="Times New Roman" w:eastAsia="Times New Roman"/>
                        <w:color w:val="6B6B6B"/>
                        <w:w w:val="96"/>
                        <w:sz w:val="28"/>
                      </w:rPr>
                      <w:t>0</w:t>
                    </w:r>
                    <w:r>
                      <w:rPr>
                        <w:rFonts w:ascii="Times New Roman" w:eastAsia="Times New Roman"/>
                        <w:color w:val="6B6B6B"/>
                        <w:spacing w:val="-22"/>
                        <w:sz w:val="28"/>
                      </w:rPr>
                      <w:t xml:space="preserve"> </w:t>
                    </w:r>
                    <w:r>
                      <w:rPr>
                        <w:rFonts w:ascii="Times New Roman" w:eastAsia="Times New Roman"/>
                        <w:color w:val="6B6B6B"/>
                        <w:w w:val="92"/>
                        <w:sz w:val="28"/>
                      </w:rPr>
                      <w:t>2</w:t>
                    </w:r>
                    <w:r>
                      <w:rPr>
                        <w:rFonts w:ascii="Times New Roman" w:eastAsia="Times New Roman"/>
                        <w:color w:val="6B6B6B"/>
                        <w:spacing w:val="-37"/>
                        <w:w w:val="92"/>
                        <w:sz w:val="28"/>
                      </w:rPr>
                      <w:t>0</w:t>
                    </w:r>
                    <w:r>
                      <w:rPr>
                        <w:color w:val="F2A3B1"/>
                        <w:spacing w:val="-125"/>
                        <w:w w:val="109"/>
                        <w:position w:val="7"/>
                        <w:sz w:val="15"/>
                      </w:rPr>
                      <w:t>二</w:t>
                    </w:r>
                    <w:r>
                      <w:rPr>
                        <w:color w:val="F2A3B1"/>
                        <w:spacing w:val="-222"/>
                        <w:w w:val="102"/>
                        <w:sz w:val="28"/>
                      </w:rPr>
                      <w:t>，</w:t>
                    </w:r>
                    <w:r>
                      <w:rPr>
                        <w:color w:val="7B7B7B"/>
                        <w:w w:val="102"/>
                        <w:sz w:val="28"/>
                      </w:rPr>
                      <w:t>年</w:t>
                    </w:r>
                    <w:r>
                      <w:rPr>
                        <w:color w:val="7B7B7B"/>
                        <w:spacing w:val="-55"/>
                        <w:sz w:val="28"/>
                      </w:rPr>
                      <w:t xml:space="preserve"> </w:t>
                    </w:r>
                    <w:r>
                      <w:rPr>
                        <w:rFonts w:ascii="Times New Roman" w:eastAsia="Times New Roman"/>
                        <w:color w:val="F2A3B1"/>
                        <w:spacing w:val="-18"/>
                        <w:w w:val="69"/>
                        <w:position w:val="7"/>
                        <w:sz w:val="29"/>
                      </w:rPr>
                      <w:t>J</w:t>
                    </w:r>
                    <w:r>
                      <w:rPr>
                        <w:rFonts w:ascii="Times New Roman" w:eastAsia="Times New Roman"/>
                        <w:color w:val="525252"/>
                        <w:spacing w:val="-126"/>
                        <w:w w:val="102"/>
                        <w:sz w:val="28"/>
                      </w:rPr>
                      <w:t>1</w:t>
                    </w:r>
                    <w:r>
                      <w:rPr>
                        <w:rFonts w:ascii="Times New Roman" w:eastAsia="Times New Roman"/>
                        <w:color w:val="F2A3B1"/>
                        <w:spacing w:val="-1"/>
                        <w:w w:val="69"/>
                        <w:position w:val="7"/>
                        <w:sz w:val="29"/>
                      </w:rPr>
                      <w:t>,,</w:t>
                    </w:r>
                    <w:r>
                      <w:rPr>
                        <w:rFonts w:ascii="Times New Roman" w:eastAsia="Times New Roman"/>
                        <w:color w:val="F2A3B1"/>
                        <w:spacing w:val="-29"/>
                        <w:position w:val="7"/>
                        <w:sz w:val="29"/>
                      </w:rPr>
                      <w:t xml:space="preserve"> </w:t>
                    </w:r>
                    <w:r>
                      <w:rPr>
                        <w:rFonts w:ascii="Times New Roman" w:eastAsia="Times New Roman"/>
                        <w:color w:val="6B6B6B"/>
                        <w:w w:val="98"/>
                        <w:sz w:val="28"/>
                      </w:rPr>
                      <w:t>0</w:t>
                    </w:r>
                    <w:r>
                      <w:rPr>
                        <w:rFonts w:ascii="Times New Roman" w:eastAsia="Times New Roman"/>
                        <w:color w:val="6B6B6B"/>
                        <w:spacing w:val="-18"/>
                        <w:sz w:val="28"/>
                      </w:rPr>
                      <w:t xml:space="preserve">  </w:t>
                    </w:r>
                    <w:r>
                      <w:rPr>
                        <w:color w:val="6B6B6B"/>
                        <w:spacing w:val="-40"/>
                        <w:w w:val="87"/>
                        <w:sz w:val="28"/>
                      </w:rPr>
                      <w:t>月</w:t>
                    </w:r>
                    <w:r>
                      <w:rPr>
                        <w:rFonts w:ascii="Times New Roman" w:eastAsia="Times New Roman"/>
                        <w:color w:val="F2A3B1"/>
                        <w:w w:val="61"/>
                        <w:sz w:val="28"/>
                      </w:rPr>
                      <w:t>\</w:t>
                    </w:r>
                    <w:r>
                      <w:rPr>
                        <w:rFonts w:ascii="Times New Roman" w:eastAsia="Times New Roman"/>
                        <w:color w:val="F2A3B1"/>
                        <w:spacing w:val="-15"/>
                        <w:sz w:val="28"/>
                      </w:rPr>
                      <w:t xml:space="preserve">  </w:t>
                    </w:r>
                    <w:r>
                      <w:rPr>
                        <w:rFonts w:ascii="Times New Roman" w:eastAsia="Times New Roman"/>
                        <w:color w:val="F4B8C4"/>
                        <w:spacing w:val="-12"/>
                        <w:w w:val="89"/>
                        <w:position w:val="7"/>
                        <w:sz w:val="12"/>
                      </w:rPr>
                      <w:t>\</w:t>
                    </w:r>
                    <w:r>
                      <w:rPr>
                        <w:rFonts w:ascii="Times New Roman" w:eastAsia="Times New Roman"/>
                        <w:color w:val="6B6B6B"/>
                        <w:spacing w:val="-150"/>
                        <w:w w:val="94"/>
                        <w:sz w:val="28"/>
                      </w:rPr>
                      <w:t>L</w:t>
                    </w:r>
                    <w:r>
                      <w:rPr>
                        <w:rFonts w:ascii="Times New Roman" w:eastAsia="Times New Roman"/>
                        <w:color w:val="F4B8C4"/>
                        <w:w w:val="89"/>
                        <w:position w:val="7"/>
                        <w:sz w:val="12"/>
                      </w:rPr>
                      <w:t>...J</w:t>
                    </w:r>
                    <w:r>
                      <w:rPr>
                        <w:rFonts w:ascii="Times New Roman" w:eastAsia="Times New Roman"/>
                        <w:color w:val="F4B8C4"/>
                        <w:spacing w:val="-3"/>
                        <w:position w:val="7"/>
                        <w:sz w:val="12"/>
                      </w:rPr>
                      <w:t xml:space="preserve"> </w:t>
                    </w:r>
                    <w:r>
                      <w:rPr>
                        <w:rFonts w:ascii="Times New Roman" w:eastAsia="Times New Roman"/>
                        <w:color w:val="6B6B6B"/>
                        <w:w w:val="94"/>
                        <w:sz w:val="28"/>
                      </w:rPr>
                      <w:t>2</w:t>
                    </w:r>
                    <w:r>
                      <w:rPr>
                        <w:rFonts w:ascii="Times New Roman" w:eastAsia="Times New Roman"/>
                        <w:color w:val="6B6B6B"/>
                        <w:spacing w:val="-42"/>
                        <w:sz w:val="28"/>
                      </w:rPr>
                      <w:t xml:space="preserve"> </w:t>
                    </w:r>
                    <w:r>
                      <w:rPr>
                        <w:rFonts w:ascii="Times New Roman" w:eastAsia="Times New Roman"/>
                        <w:color w:val="F2A3B1"/>
                        <w:spacing w:val="-30"/>
                        <w:w w:val="86"/>
                        <w:position w:val="7"/>
                        <w:sz w:val="44"/>
                      </w:rPr>
                      <w:t>`</w:t>
                    </w:r>
                  </w:p>
                </w:txbxContent>
              </v:textbox>
            </v:shape>
            <v:shape id="_x0000_s1031" o:spid="_x0000_s1031" type="#_x0000_t202" style="position:absolute;left:7369;top:-831;height:1585;width:202;rotation:0f;"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w:txbxContent>
                  <w:p>
                    <w:pPr>
                      <w:spacing w:before="0" w:line="1584" w:lineRule="exact"/>
                      <w:ind w:left="0" w:right="0" w:firstLine="0"/>
                      <w:jc w:val="left"/>
                      <w:rPr>
                        <w:rFonts w:ascii="Times New Roman"/>
                        <w:sz w:val="143"/>
                      </w:rPr>
                    </w:pPr>
                    <w:r>
                      <w:rPr>
                        <w:rFonts w:ascii="Times New Roman"/>
                        <w:color w:val="F2A3B1"/>
                        <w:spacing w:val="-201"/>
                        <w:w w:val="80"/>
                        <w:sz w:val="143"/>
                      </w:rPr>
                      <w:t>`</w:t>
                    </w:r>
                  </w:p>
                </w:txbxContent>
              </v:textbox>
            </v:shape>
            <v:shape id="_x0000_s1032" o:spid="_x0000_s1032" type="#_x0000_t202" style="position:absolute;left:8449;top:-139;height:347;width:119;rotation:0f;"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w:txbxContent>
                  <w:p>
                    <w:pPr>
                      <w:spacing w:before="0" w:line="346" w:lineRule="exact"/>
                      <w:ind w:left="0" w:right="0" w:firstLine="0"/>
                      <w:jc w:val="left"/>
                      <w:rPr>
                        <w:rFonts w:ascii="Arial"/>
                        <w:sz w:val="31"/>
                      </w:rPr>
                    </w:pPr>
                    <w:r>
                      <w:rPr>
                        <w:rFonts w:ascii="Arial"/>
                        <w:color w:val="F2A3B1"/>
                        <w:w w:val="95"/>
                        <w:sz w:val="31"/>
                      </w:rPr>
                      <w:t>-</w:t>
                    </w:r>
                  </w:p>
                </w:txbxContent>
              </v:textbox>
            </v:shape>
          </v:group>
        </w:pict>
      </w:r>
      <w:r>
        <w:rPr>
          <w:rFonts w:ascii="Times New Roman" w:eastAsia="Times New Roman"/>
          <w:color w:val="6B6B6B"/>
          <w:sz w:val="28"/>
        </w:rPr>
        <w:t>2</w:t>
      </w:r>
      <w:r>
        <w:rPr>
          <w:rFonts w:ascii="Times New Roman" w:eastAsia="Times New Roman"/>
          <w:color w:val="6B6B6B"/>
          <w:sz w:val="28"/>
        </w:rPr>
        <w:tab/>
      </w:r>
      <w:r>
        <w:rPr>
          <w:color w:val="6B6B6B"/>
          <w:sz w:val="23"/>
        </w:rPr>
        <w:t>日</w:t>
      </w:r>
    </w:p>
    <w:p>
      <w:pPr>
        <w:tabs>
          <w:tab w:val="left" w:pos="5523"/>
        </w:tabs>
        <w:spacing w:before="235"/>
        <w:ind w:left="833" w:right="0" w:firstLine="0"/>
        <w:jc w:val="left"/>
        <w:rPr>
          <w:sz w:val="31"/>
        </w:rPr>
      </w:pPr>
      <w:r>
        <w:rPr>
          <w:color w:val="6B6B6B"/>
          <w:w w:val="85"/>
          <w:sz w:val="28"/>
        </w:rPr>
        <w:t>（此件主动公开）</w:t>
      </w:r>
      <w:r>
        <w:rPr>
          <w:color w:val="6B6B6B"/>
          <w:w w:val="85"/>
          <w:sz w:val="28"/>
        </w:rPr>
        <w:tab/>
      </w:r>
      <w:bookmarkStart w:id="0" w:name="_GoBack"/>
      <w:bookmarkEnd w:id="0"/>
    </w:p>
    <w:p>
      <w:pPr>
        <w:pStyle w:val="3"/>
        <w:spacing w:before="151"/>
        <w:ind w:left="702"/>
      </w:pPr>
      <w:r>
        <w:rPr>
          <w:color w:val="6B6B6B"/>
        </w:rPr>
        <w:t xml:space="preserve">（联系单位 </w:t>
      </w:r>
      <w:r>
        <w:rPr>
          <w:color w:val="525252"/>
          <w:w w:val="75"/>
        </w:rPr>
        <w:t xml:space="preserve">： </w:t>
      </w:r>
      <w:r>
        <w:rPr>
          <w:color w:val="7B7B7B"/>
        </w:rPr>
        <w:t>人才 评价开发处）</w:t>
      </w:r>
    </w:p>
    <w:p>
      <w:pPr>
        <w:pStyle w:val="3"/>
        <w:spacing w:before="1"/>
        <w:rPr>
          <w:sz w:val="16"/>
        </w:rPr>
      </w:pPr>
    </w:p>
    <w:p>
      <w:pPr>
        <w:tabs>
          <w:tab w:val="left" w:pos="505"/>
        </w:tabs>
        <w:spacing w:before="53"/>
        <w:ind w:left="0" w:right="562" w:firstLine="0"/>
        <w:jc w:val="right"/>
        <w:rPr>
          <w:sz w:val="34"/>
        </w:rPr>
      </w:pPr>
      <w:r>
        <w:rPr>
          <w:rFonts w:ascii="Times New Roman" w:hAnsi="Times New Roman"/>
          <w:color w:val="7B7B7B"/>
          <w:sz w:val="23"/>
        </w:rPr>
        <w:t>-</w:t>
      </w:r>
      <w:r>
        <w:rPr>
          <w:rFonts w:ascii="Times New Roman" w:hAnsi="Times New Roman"/>
          <w:color w:val="7B7B7B"/>
          <w:sz w:val="23"/>
        </w:rPr>
        <w:tab/>
      </w:r>
      <w:r>
        <w:rPr>
          <w:rFonts w:ascii="Times New Roman" w:hAnsi="Times New Roman"/>
          <w:color w:val="6B6B6B"/>
          <w:sz w:val="23"/>
        </w:rPr>
        <w:t>7</w:t>
      </w:r>
      <w:r>
        <w:rPr>
          <w:rFonts w:ascii="Times New Roman" w:hAnsi="Times New Roman"/>
          <w:color w:val="6B6B6B"/>
          <w:spacing w:val="39"/>
          <w:sz w:val="23"/>
        </w:rPr>
        <w:t xml:space="preserve"> </w:t>
      </w:r>
      <w:r>
        <w:rPr>
          <w:color w:val="6B6B6B"/>
          <w:sz w:val="34"/>
        </w:rPr>
        <w:t>—</w:t>
      </w:r>
    </w:p>
    <w:p>
      <w:pPr>
        <w:spacing w:after="0"/>
        <w:jc w:val="right"/>
        <w:rPr>
          <w:sz w:val="34"/>
        </w:rPr>
        <w:sectPr>
          <w:pgSz w:w="11900" w:h="16820"/>
          <w:pgMar w:top="1600" w:right="1260" w:bottom="280" w:left="1420" w:header="720" w:footer="720" w:gutter="0"/>
          <w:cols w:space="720" w:num="1"/>
        </w:sect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spacing w:before="8"/>
        <w:rPr>
          <w:sz w:val="12"/>
        </w:rPr>
      </w:pPr>
    </w:p>
    <w:p>
      <w:pPr>
        <w:pStyle w:val="3"/>
        <w:spacing w:line="20" w:lineRule="exact"/>
        <w:ind w:left="206"/>
        <w:rPr>
          <w:sz w:val="2"/>
        </w:rPr>
      </w:pPr>
      <w:r>
        <w:rPr>
          <w:rFonts w:ascii="宋体" w:hAnsi="宋体" w:eastAsia="宋体" w:cs="宋体"/>
          <w:sz w:val="2"/>
          <w:szCs w:val="28"/>
          <w:lang w:val="en-US" w:eastAsia="en-US" w:bidi="ar-SA"/>
        </w:rPr>
        <w:pict>
          <v:group id="组合 1032" o:spid="_x0000_s1033" style="height:0.75pt;width:440.25pt;rotation:0f;" coordorigin="0,7" coordsize="8805,0">
            <o:lock v:ext="edit" position="f" selection="f" grouping="f" rotation="f" cropping="f" text="f" aspectratio="f"/>
            <v:line id="_x0000_s1034" o:spid="_x0000_s1034" style="position:absolute;left:0;top:7;height:0;width:8805;rotation:0f;" o:ole="f" fillcolor="#FFFFFF" filled="f" o:preferrelative="t" stroked="t" coordsize="21600,21600">
              <v:fill on="f" color2="#FFFFFF" focus="0%"/>
              <v:stroke weight="0.720236220472441pt" color="#000000" color2="#FFFFFF" miterlimit="2"/>
              <v:imagedata gain="65536f" blacklevel="0f" gamma="0"/>
              <o:lock v:ext="edit" position="f" selection="f" grouping="f" rotation="f" cropping="f" text="f" aspectratio="f"/>
            </v:line>
            <w10:wrap type="none"/>
            <w10:anchorlock/>
          </v:group>
        </w:pict>
      </w:r>
    </w:p>
    <w:p>
      <w:pPr>
        <w:tabs>
          <w:tab w:val="left" w:pos="5928"/>
        </w:tabs>
        <w:spacing w:before="122"/>
        <w:ind w:left="527" w:right="0" w:firstLine="0"/>
        <w:jc w:val="left"/>
        <w:rPr>
          <w:sz w:val="25"/>
        </w:rPr>
      </w:pPr>
      <w:r>
        <w:rPr>
          <w:rFonts w:ascii="宋体" w:hAnsi="宋体" w:eastAsia="宋体" w:cs="宋体"/>
          <w:sz w:val="22"/>
          <w:szCs w:val="22"/>
          <w:lang w:val="en-US" w:eastAsia="en-US" w:bidi="ar-SA"/>
        </w:rPr>
        <w:pict>
          <v:shape id="_x0000_s1035" o:spid="_x0000_s1035" type="" style="position:absolute;left:0;margin-left:81.7pt;margin-top:28.9pt;height:0.1pt;width:440.25pt;mso-position-horizontal-relative:page;mso-wrap-distance-bottom:0pt;mso-wrap-distance-top:0pt;rotation:0f;z-index:-251656192;" o:ole="f" fillcolor="#FFFFFF" filled="f" o:preferrelative="t" stroked="t" coordorigin="1634,578" coordsize="7171,-578" path="m1634,578l10439,578e">
            <v:fill on="f" color2="#FFFFFF" focus="0%"/>
            <v:stroke weight="0.720236220472441pt" color="#000000" color2="#FFFFFF" miterlimit="2"/>
            <v:imagedata gain="65536f" blacklevel="0f" gamma="0"/>
            <o:lock v:ext="edit" position="f" selection="f" grouping="f" rotation="f" cropping="f" text="f" aspectratio="f"/>
            <w10:wrap type="topAndBottom"/>
          </v:shape>
        </w:pict>
      </w:r>
      <w:r>
        <w:rPr>
          <w:color w:val="565656"/>
          <w:sz w:val="23"/>
        </w:rPr>
        <w:t>河南省人力资源和社会保障厅办公室</w:t>
      </w:r>
      <w:r>
        <w:rPr>
          <w:color w:val="565656"/>
          <w:sz w:val="23"/>
        </w:rPr>
        <w:tab/>
      </w:r>
      <w:r>
        <w:rPr>
          <w:rFonts w:ascii="Times New Roman" w:eastAsia="Times New Roman"/>
          <w:color w:val="565656"/>
          <w:spacing w:val="10"/>
          <w:sz w:val="25"/>
        </w:rPr>
        <w:t>2020</w:t>
      </w:r>
      <w:r>
        <w:rPr>
          <w:rFonts w:ascii="Times New Roman" w:eastAsia="Times New Roman"/>
          <w:color w:val="565656"/>
          <w:spacing w:val="13"/>
          <w:sz w:val="25"/>
        </w:rPr>
        <w:t xml:space="preserve"> </w:t>
      </w:r>
      <w:r>
        <w:rPr>
          <w:color w:val="565656"/>
          <w:sz w:val="23"/>
        </w:rPr>
        <w:t>年</w:t>
      </w:r>
      <w:r>
        <w:rPr>
          <w:color w:val="565656"/>
          <w:spacing w:val="-44"/>
          <w:sz w:val="23"/>
        </w:rPr>
        <w:t xml:space="preserve"> </w:t>
      </w:r>
      <w:r>
        <w:rPr>
          <w:rFonts w:ascii="Times New Roman" w:eastAsia="Times New Roman"/>
          <w:color w:val="565656"/>
          <w:spacing w:val="7"/>
          <w:sz w:val="25"/>
        </w:rPr>
        <w:t>10</w:t>
      </w:r>
      <w:r>
        <w:rPr>
          <w:rFonts w:ascii="Times New Roman" w:eastAsia="Times New Roman"/>
          <w:color w:val="565656"/>
          <w:spacing w:val="21"/>
          <w:sz w:val="25"/>
        </w:rPr>
        <w:t xml:space="preserve"> </w:t>
      </w:r>
      <w:r>
        <w:rPr>
          <w:color w:val="565656"/>
          <w:sz w:val="25"/>
        </w:rPr>
        <w:t>月</w:t>
      </w:r>
      <w:r>
        <w:rPr>
          <w:color w:val="565656"/>
          <w:spacing w:val="-37"/>
          <w:sz w:val="25"/>
        </w:rPr>
        <w:t xml:space="preserve"> </w:t>
      </w:r>
      <w:r>
        <w:rPr>
          <w:rFonts w:ascii="Times New Roman" w:eastAsia="Times New Roman"/>
          <w:color w:val="565656"/>
          <w:sz w:val="25"/>
        </w:rPr>
        <w:t>1</w:t>
      </w:r>
      <w:r>
        <w:rPr>
          <w:rFonts w:ascii="Times New Roman" w:eastAsia="Times New Roman"/>
          <w:color w:val="565656"/>
          <w:spacing w:val="-27"/>
          <w:sz w:val="25"/>
        </w:rPr>
        <w:t xml:space="preserve"> </w:t>
      </w:r>
      <w:r>
        <w:rPr>
          <w:rFonts w:ascii="Times New Roman" w:eastAsia="Times New Roman"/>
          <w:color w:val="565656"/>
          <w:sz w:val="25"/>
        </w:rPr>
        <w:t>3</w:t>
      </w:r>
      <w:r>
        <w:rPr>
          <w:rFonts w:ascii="Times New Roman" w:eastAsia="Times New Roman"/>
          <w:color w:val="565656"/>
          <w:spacing w:val="44"/>
          <w:sz w:val="25"/>
        </w:rPr>
        <w:t xml:space="preserve"> </w:t>
      </w:r>
      <w:r>
        <w:rPr>
          <w:color w:val="565656"/>
          <w:sz w:val="25"/>
        </w:rPr>
        <w:t>日</w:t>
      </w:r>
      <w:r>
        <w:rPr>
          <w:color w:val="565656"/>
          <w:spacing w:val="-55"/>
          <w:sz w:val="25"/>
        </w:rPr>
        <w:t xml:space="preserve"> </w:t>
      </w:r>
      <w:r>
        <w:rPr>
          <w:color w:val="565656"/>
          <w:sz w:val="25"/>
        </w:rPr>
        <w:t>印发</w:t>
      </w:r>
    </w:p>
    <w:p>
      <w:pPr>
        <w:spacing w:before="59"/>
        <w:ind w:left="5834" w:right="0" w:firstLine="0"/>
        <w:jc w:val="left"/>
        <w:rPr>
          <w:sz w:val="80"/>
        </w:rPr>
      </w:pPr>
    </w:p>
    <w:sectPr>
      <w:pgSz w:w="11900" w:h="16820"/>
      <w:pgMar w:top="1600" w:right="1260" w:bottom="280" w:left="14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86"/>
    <w:family w:val="auto"/>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720"/>
  <w:drawingGridHorizontalSpacing w:val="110"/>
  <w:displayHorizontalDrawingGridEvery w:val="2"/>
  <w:displayVerticalDrawingGridEvery w:val="1"/>
  <w:characterSpacingControl w:val="doNotCompress"/>
  <w:compat>
    <w:spaceForUL/>
    <w:doNotLeaveBackslashAlone/>
    <w:ulTrailSpace/>
    <w:doNotExpandShiftReturn/>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next w:val="1"/>
    <w:qFormat/>
    <w:uiPriority w:val="1"/>
    <w:pPr>
      <w:ind w:left="1461"/>
      <w:outlineLvl w:val="1"/>
    </w:pPr>
    <w:rPr>
      <w:rFonts w:ascii="宋体" w:hAnsi="宋体" w:eastAsia="宋体" w:cs="宋体"/>
      <w:sz w:val="39"/>
      <w:szCs w:val="39"/>
    </w:rPr>
  </w:style>
  <w:style w:type="character" w:default="1" w:styleId="4">
    <w:name w:val="Default Paragraph Font"/>
    <w:semiHidden/>
    <w:unhideWhenUsed/>
    <w:uiPriority w:val="1"/>
  </w:style>
  <w:style w:type="paragraph" w:styleId="3">
    <w:name w:val="Body Text"/>
    <w:basedOn w:val="1"/>
    <w:qFormat/>
    <w:uiPriority w:val="1"/>
    <w:rPr>
      <w:rFonts w:ascii="宋体" w:hAnsi="宋体" w:eastAsia="宋体" w:cs="宋体"/>
      <w:sz w:val="28"/>
      <w:szCs w:val="28"/>
    </w:rPr>
  </w:style>
  <w:style w:type="paragraph" w:customStyle="1" w:styleId="5">
    <w:name w:val="List Paragraph"/>
    <w:basedOn w:val="1"/>
    <w:qFormat/>
    <w:uiPriority w:val="1"/>
  </w:style>
  <w:style w:type="paragraph" w:customStyle="1" w:styleId="6">
    <w:name w:val="Table Paragraph"/>
    <w:basedOn w:val="1"/>
    <w:qFormat/>
    <w:uiPriority w:val="1"/>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image" Target="media/image1.jpeg"/><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3627</Words>
  <Characters>3645</Characters>
  <Lines>0</Lines>
  <Paragraphs>0</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2022-09-15T02:37:00Z</dcterms:created>
  <dc:creator>Administrator</dc:creator>
  <cp:lastModifiedBy>Administrator</cp:lastModifiedBy>
  <dcterms:modified xsi:type="dcterms:W3CDTF">2022-09-19T07:18:36Z</dcterms:modified>
  <dc:title>KM_C284e-20201013152059</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2020-10-13T00:00:00Z</vt:filetime>
  </property>
  <property fmtid="{D5CDD505-2E9C-101B-9397-08002B2CF9AE}" pid="3" name="Creator">
    <vt:lpwstr>KM_C284e</vt:lpwstr>
  </property>
  <property fmtid="{D5CDD505-2E9C-101B-9397-08002B2CF9AE}" pid="4" name="LastSaved">
    <vt:filetime>2022-09-15T00:00:00Z</vt:filetime>
  </property>
  <property fmtid="{D5CDD505-2E9C-101B-9397-08002B2CF9AE}" pid="5" name="KSOProductBuildVer">
    <vt:lpwstr>2052-9.1.0.4337</vt:lpwstr>
  </property>
  <property fmtid="{D5CDD505-2E9C-101B-9397-08002B2CF9AE}" pid="6" name="ICV">
    <vt:lpwstr>60D26B0E01EF44C0866CBF1AF45E4635</vt:lpwstr>
  </property>
</Properties>
</file>