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20" w:lineRule="exact"/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color w:val="000000"/>
          <w:sz w:val="36"/>
          <w:szCs w:val="36"/>
        </w:rPr>
        <w:t>建安区市民之家“周末不打烊”服务事项清单</w:t>
      </w:r>
    </w:p>
    <w:bookmarkEnd w:id="0"/>
    <w:p>
      <w:pPr>
        <w:spacing w:line="660" w:lineRule="exact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（共68项）</w:t>
      </w:r>
    </w:p>
    <w:p>
      <w:pPr>
        <w:spacing w:line="560" w:lineRule="atLeas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一、医保（4项）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1、职工、居民异地就医报销材料的收取；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2、职工生育保险报销材料的收取；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3、职工、居民医疗保险参保信息查询、信息变更、出具医疗保险参保证明；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4、职工、城镇居民医疗保险新参保、停保业务。</w:t>
      </w:r>
    </w:p>
    <w:p>
      <w:pPr>
        <w:spacing w:line="560" w:lineRule="atLeas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二、人社（21项）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ascii="仿宋_GB2312" w:eastAsia="仿宋_GB2312"/>
          <w:sz w:val="32"/>
          <w:szCs w:val="32"/>
        </w:rPr>
        <w:t>社会保障卡申领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  <w:r>
        <w:rPr>
          <w:rFonts w:ascii="仿宋_GB2312" w:eastAsia="仿宋_GB2312"/>
          <w:sz w:val="32"/>
          <w:szCs w:val="32"/>
        </w:rPr>
        <w:t>社会保障卡启用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</w:t>
      </w:r>
      <w:r>
        <w:rPr>
          <w:rFonts w:ascii="仿宋_GB2312" w:eastAsia="仿宋_GB2312"/>
          <w:sz w:val="32"/>
          <w:szCs w:val="32"/>
        </w:rPr>
        <w:t>社会保障卡密码修改与重置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</w:t>
      </w:r>
      <w:r>
        <w:rPr>
          <w:rFonts w:ascii="仿宋_GB2312" w:eastAsia="仿宋_GB2312"/>
          <w:sz w:val="32"/>
          <w:szCs w:val="32"/>
        </w:rPr>
        <w:t>社会保障卡挂失与解挂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5、养老保险待遇发放账户维护申请； 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6、部队养老保险关系转移接续申请(企业基本养老保险)；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7、个人社会保险退收；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8、终止社会保险关系(退休死亡)；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9、终止社会保险关系(在职死亡)；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10、终止社会保险关系(不足十五年缴费)；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11、打印职工养老保险参保缴费凭证；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12、企业退休申请(满足十五年)；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13、个人社会保险费补收(企业)；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14、个人社会保险费撤销；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15、职工参保登记；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16、社会保险费补缴申报；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17、单位信息变更；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18、缴费人员中断登记；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19、个人基本信息变更；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20、企业社会保险登记； 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21、供养亲属待遇续发、待遇终止。</w:t>
      </w:r>
    </w:p>
    <w:p>
      <w:pPr>
        <w:spacing w:line="560" w:lineRule="atLeas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三、不动产专区（含涉税）  （21项）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1、国有建设用地使用权及房屋等建筑物、构筑物所有权转移登记（夫妻财产约定）；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2、国有建设用地使用权及房屋等建筑物、构筑物所有权转移登记（存量房买卖）；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3、国有建设用地使用权及房屋等建筑物、构筑物所有权转移登记（离婚析产）；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4、国有建设用地使用权及房屋等建筑物、构筑物所有权转移登记（新建商品房买卖，含经济适用房）；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5、国有建设用地使用权及房屋等建筑物、构筑物所有权转移登记（依生效法律文书转移）；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6、国有建设用地使用权及房屋等建筑物、构筑物所有权转移登记（赠与、受遗赠）；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7、国有建设用地使用权及房屋等建筑物、构筑物所有权转移登记（继承）；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8、国有建设用地使用权转移登记（买卖）；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9、国有建设用地使用权转移登记（企业改制）；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10、国有建设用地使用权转移登记（继承）；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11、国有建设用地使用权转移登记（生效法律文书权利转移）；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12、国有建设用地使用权及房屋等建筑物、构筑物所有权转移登记（资产调拨）；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13、国有建设用地使用权及房屋等建筑物、构筑物所有权转移登记（企业改制）；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14、国有建设用地使用权及房屋等建筑物、构筑物所有权转移登记（兼并、合并、分立）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15、国有建设用地使用权及房屋等建筑物、构筑物所有权转移登记（作价出资、入股）；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16、国有建设用地使用权及房屋等建筑物、构筑物所有权转移登记（互换）；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17、国有建设用地使用权及房屋等建筑物、构筑物所有权转移登记（房改购房）；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18、国有建设用地使用权及房屋等建筑物、构筑物所有权转移登记（存量房买卖加抵押合并登记）；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19、新房契税的缴纳和申报、资料的审核；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20、二手房过户；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21、不动产查询。</w:t>
      </w:r>
    </w:p>
    <w:p>
      <w:pPr>
        <w:spacing w:line="560" w:lineRule="atLeas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四、企业开办专区（22项）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1、公司设立登记； 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2、分公司、非法人分支机构、营业单位设立登记；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3、非公司企业法人开业登记；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4、个人独资企业设立登记；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5、合伙企业设立登记；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6、公司变更（备案）登记；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7、分公司、非法人分支机构、营业单位变更（备案）登记；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8、非公司企业法人变更（备案）登记；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9、个人独资企业变更（备案）登记；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10、合伙企业变更（备案）登记；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11、企业注销登记；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12、分公司、非法人分支机构、营业单位注销登记；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13、农民专业合作社设立登记；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14、农民专业合作社变更登记；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15、农民专业合作社注销登记；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16、股权出质设立登记； 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17、股权出质变更登记；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18、股权出质注销登记；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19、税务登记；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20、发票领用；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21、税控设备（发行、注销）；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22、公章刻制。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TUyMWIzZjJmMjc2MGEzNTNjM2JlODBiZWM2ZTYifQ=="/>
  </w:docVars>
  <w:rsids>
    <w:rsidRoot w:val="097F7473"/>
    <w:rsid w:val="097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2023-10-09T07:20:00Z</dcterms:created>
  <dc:creator>Administrator</dc:creator>
  <cp:lastModifiedBy>Administrator</cp:lastModifiedBy>
  <dcterms:modified xsi:type="dcterms:W3CDTF">2023-10-09T07:21:03Z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E65FE924D371441090CED2BA3772F7CD_11</vt:lpwstr>
  </property>
</Properties>
</file>