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00" w:lineRule="exact"/>
        <w:jc w:val="center"/>
        <w:rPr>
          <w:rFonts w:hint="eastAsia" w:ascii="Times New Roman" w:hAnsi="Times New Roman" w:eastAsia="方正小标宋简体" w:cs="Times New Roman"/>
          <w:sz w:val="44"/>
          <w:szCs w:val="44"/>
        </w:rPr>
      </w:pPr>
      <w:bookmarkStart w:id="0" w:name="_GoBack"/>
      <w:bookmarkEnd w:id="0"/>
      <w:r>
        <w:rPr>
          <w:rFonts w:hint="eastAsia" w:ascii="Times New Roman" w:hAnsi="Times New Roman" w:eastAsia="方正小标宋简体" w:cs="Times New Roman"/>
          <w:sz w:val="44"/>
          <w:szCs w:val="44"/>
        </w:rPr>
        <w:t>农村低收入群体等重点对象危房改造</w:t>
      </w:r>
    </w:p>
    <w:p>
      <w:pPr>
        <w:spacing w:line="700" w:lineRule="exact"/>
        <w:jc w:val="center"/>
        <w:rPr>
          <w:rFonts w:hint="eastAsia" w:ascii="Times New Roman" w:hAnsi="Times New Roman" w:eastAsia="方正小标宋简体" w:cs="Times New Roman"/>
          <w:sz w:val="44"/>
          <w:szCs w:val="44"/>
          <w:lang w:eastAsia="zh-CN"/>
        </w:rPr>
      </w:pPr>
      <w:r>
        <w:rPr>
          <w:rFonts w:hint="eastAsia" w:ascii="Times New Roman" w:hAnsi="Times New Roman" w:eastAsia="方正小标宋简体" w:cs="Times New Roman"/>
          <w:sz w:val="44"/>
          <w:szCs w:val="44"/>
          <w:lang w:eastAsia="zh-CN"/>
        </w:rPr>
        <w:t>申请条件</w:t>
      </w:r>
    </w:p>
    <w:p>
      <w:pPr>
        <w:spacing w:line="560" w:lineRule="exact"/>
        <w:jc w:val="center"/>
        <w:rPr>
          <w:rFonts w:ascii="Times New Roman" w:hAnsi="Times New Roman" w:eastAsia="仿宋_GB2312" w:cs="Times New Roman"/>
        </w:rPr>
      </w:pPr>
    </w:p>
    <w:p>
      <w:pPr>
        <w:pStyle w:val="7"/>
        <w:spacing w:after="0" w:line="580" w:lineRule="exact"/>
        <w:ind w:firstLine="624" w:firstLineChars="200"/>
        <w:rPr>
          <w:rFonts w:ascii="Times New Roman" w:hAnsi="Times New Roman" w:eastAsia="黑体" w:cs="Times New Roman"/>
        </w:rPr>
      </w:pPr>
      <w:r>
        <w:rPr>
          <w:rFonts w:hint="eastAsia" w:ascii="Times New Roman" w:hAnsi="Times New Roman" w:eastAsia="黑体" w:cs="Times New Roman"/>
        </w:rPr>
        <w:t>补助对象及认定</w:t>
      </w:r>
    </w:p>
    <w:p>
      <w:pPr>
        <w:spacing w:line="580" w:lineRule="exact"/>
        <w:ind w:firstLine="624" w:firstLineChars="200"/>
        <w:rPr>
          <w:rFonts w:ascii="Times New Roman" w:hAnsi="Times New Roman" w:eastAsia="楷体_GB2312" w:cs="Times New Roman"/>
          <w:b/>
          <w:bCs/>
        </w:rPr>
      </w:pPr>
      <w:r>
        <w:rPr>
          <w:rFonts w:hint="eastAsia" w:ascii="Times New Roman" w:hAnsi="Times New Roman" w:eastAsia="楷体_GB2312" w:cs="Times New Roman"/>
          <w:b/>
          <w:bCs/>
        </w:rPr>
        <w:t>（一）补助对象</w:t>
      </w:r>
    </w:p>
    <w:p>
      <w:pPr>
        <w:spacing w:line="580" w:lineRule="exact"/>
        <w:ind w:firstLine="624" w:firstLineChars="200"/>
        <w:rPr>
          <w:rFonts w:ascii="Times New Roman" w:hAnsi="Times New Roman" w:eastAsia="仿宋_GB2312" w:cs="Times New Roman"/>
        </w:rPr>
      </w:pPr>
      <w:r>
        <w:rPr>
          <w:rFonts w:hint="eastAsia" w:ascii="Times New Roman" w:hAnsi="Times New Roman" w:eastAsia="仿宋_GB2312" w:cs="Times New Roman"/>
        </w:rPr>
        <w:t>农村</w:t>
      </w:r>
      <w:r>
        <w:rPr>
          <w:rFonts w:hint="eastAsia" w:ascii="Times New Roman" w:hAnsi="Times New Roman" w:eastAsia="仿宋_GB2312" w:cs="Times New Roman"/>
          <w:lang w:eastAsia="zh-CN"/>
        </w:rPr>
        <w:t>危房改造和农房抗震改造的补助对象是</w:t>
      </w:r>
      <w:r>
        <w:rPr>
          <w:rFonts w:hint="eastAsia" w:ascii="Times New Roman" w:hAnsi="Times New Roman" w:eastAsia="仿宋_GB2312" w:cs="Times New Roman"/>
        </w:rPr>
        <w:t>农村低收入群体</w:t>
      </w:r>
      <w:r>
        <w:rPr>
          <w:rFonts w:hint="eastAsia" w:ascii="Times New Roman" w:hAnsi="Times New Roman" w:eastAsia="仿宋_GB2312" w:cs="Times New Roman"/>
          <w:lang w:eastAsia="zh-CN"/>
        </w:rPr>
        <w:t>等重点对象</w:t>
      </w:r>
      <w:r>
        <w:rPr>
          <w:rFonts w:hint="eastAsia" w:ascii="Times New Roman" w:hAnsi="Times New Roman" w:eastAsia="仿宋_GB2312" w:cs="Times New Roman"/>
        </w:rPr>
        <w:t>，包括农村易返贫致贫户、农村低保户、农村分散供养特困人员，以及因病因灾因意外事故等刚性支出较大或收入大幅缩减导致基本生活出现严重困难家庭</w:t>
      </w:r>
      <w:r>
        <w:rPr>
          <w:rFonts w:hint="eastAsia" w:ascii="Times New Roman" w:hAnsi="Times New Roman" w:eastAsia="仿宋_GB2312" w:cs="Times New Roman"/>
          <w:lang w:eastAsia="zh-CN"/>
        </w:rPr>
        <w:t>、农村低保边缘家庭、</w:t>
      </w:r>
      <w:r>
        <w:rPr>
          <w:rFonts w:hint="eastAsia" w:ascii="Times New Roman" w:hAnsi="Times New Roman" w:eastAsia="仿宋_GB2312" w:cs="Times New Roman"/>
        </w:rPr>
        <w:t>未享受过农村住房保障政策支持，且依靠自身力量无法解决住房安全问题的其他脱贫户。</w:t>
      </w:r>
    </w:p>
    <w:p>
      <w:pPr>
        <w:spacing w:line="580" w:lineRule="exact"/>
        <w:ind w:firstLine="624" w:firstLineChars="200"/>
        <w:rPr>
          <w:rFonts w:ascii="Times New Roman" w:hAnsi="Times New Roman" w:eastAsia="楷体_GB2312" w:cs="Times New Roman"/>
          <w:b/>
          <w:bCs/>
        </w:rPr>
      </w:pPr>
      <w:r>
        <w:rPr>
          <w:rFonts w:hint="eastAsia" w:ascii="Times New Roman" w:hAnsi="Times New Roman" w:eastAsia="楷体_GB2312" w:cs="Times New Roman"/>
          <w:b/>
          <w:bCs/>
        </w:rPr>
        <w:t>（二）住房鉴定（评定）</w:t>
      </w:r>
    </w:p>
    <w:p>
      <w:pPr>
        <w:spacing w:line="580" w:lineRule="exact"/>
        <w:ind w:firstLine="624" w:firstLineChars="200"/>
        <w:rPr>
          <w:rFonts w:hint="eastAsia" w:ascii="Times New Roman" w:hAnsi="Times New Roman" w:eastAsia="仿宋_GB2312" w:cs="Times New Roman"/>
          <w:lang w:eastAsia="zh-CN"/>
        </w:rPr>
      </w:pPr>
      <w:r>
        <w:rPr>
          <w:rFonts w:hint="eastAsia" w:ascii="Times New Roman" w:hAnsi="Times New Roman" w:eastAsia="仿宋_GB2312" w:cs="Times New Roman"/>
        </w:rPr>
        <w:t>严格执行先确认身份信息，后</w:t>
      </w:r>
      <w:r>
        <w:rPr>
          <w:rFonts w:hint="eastAsia" w:ascii="Times New Roman" w:hAnsi="Times New Roman" w:eastAsia="仿宋_GB2312" w:cs="Times New Roman"/>
          <w:lang w:eastAsia="zh-CN"/>
        </w:rPr>
        <w:t>开展房屋</w:t>
      </w:r>
      <w:r>
        <w:rPr>
          <w:rFonts w:hint="eastAsia" w:ascii="Times New Roman" w:hAnsi="Times New Roman" w:eastAsia="仿宋_GB2312" w:cs="Times New Roman"/>
        </w:rPr>
        <w:t>鉴定的工作程序。</w:t>
      </w:r>
      <w:r>
        <w:rPr>
          <w:rFonts w:hint="eastAsia" w:ascii="Times New Roman" w:hAnsi="Times New Roman" w:eastAsia="仿宋_GB2312" w:cs="Times New Roman"/>
          <w:lang w:eastAsia="zh-CN"/>
        </w:rPr>
        <w:t>农村危房改造由区住建</w:t>
      </w:r>
      <w:r>
        <w:rPr>
          <w:rFonts w:hint="eastAsia" w:ascii="Times New Roman" w:hAnsi="Times New Roman" w:eastAsia="仿宋_GB2312" w:cs="Times New Roman"/>
        </w:rPr>
        <w:t>部门依据</w:t>
      </w:r>
      <w:r>
        <w:rPr>
          <w:rFonts w:hint="eastAsia" w:ascii="Times New Roman" w:hAnsi="Times New Roman" w:eastAsia="仿宋_GB2312" w:cs="Times New Roman"/>
          <w:lang w:eastAsia="zh-CN"/>
        </w:rPr>
        <w:t>区</w:t>
      </w:r>
      <w:r>
        <w:rPr>
          <w:rFonts w:hint="eastAsia" w:ascii="Times New Roman" w:hAnsi="Times New Roman" w:eastAsia="仿宋_GB2312" w:cs="Times New Roman"/>
        </w:rPr>
        <w:t>乡村振兴、民政部门提供的农村低收入群体等重点对象名单组织</w:t>
      </w:r>
      <w:r>
        <w:rPr>
          <w:rFonts w:hint="eastAsia" w:ascii="Times New Roman" w:hAnsi="Times New Roman" w:eastAsia="仿宋_GB2312" w:cs="Times New Roman"/>
          <w:lang w:eastAsia="zh-CN"/>
        </w:rPr>
        <w:t>乡（镇）</w:t>
      </w:r>
      <w:r>
        <w:rPr>
          <w:rFonts w:hint="eastAsia" w:ascii="Times New Roman" w:hAnsi="Times New Roman" w:eastAsia="仿宋_GB2312" w:cs="Times New Roman"/>
        </w:rPr>
        <w:t>开展住房安全性鉴定（评定）</w:t>
      </w:r>
      <w:r>
        <w:rPr>
          <w:rFonts w:hint="eastAsia" w:ascii="Times New Roman" w:hAnsi="Times New Roman" w:eastAsia="仿宋_GB2312" w:cs="Times New Roman"/>
          <w:lang w:eastAsia="zh-CN"/>
        </w:rPr>
        <w:t>并填写农村危房改造住房安全性</w:t>
      </w:r>
      <w:r>
        <w:rPr>
          <w:rFonts w:hint="eastAsia" w:ascii="Times New Roman" w:hAnsi="Times New Roman" w:eastAsia="仿宋_GB2312" w:cs="Times New Roman"/>
        </w:rPr>
        <w:t>鉴定</w:t>
      </w:r>
      <w:r>
        <w:rPr>
          <w:rFonts w:hint="eastAsia" w:ascii="Times New Roman" w:hAnsi="Times New Roman" w:eastAsia="仿宋_GB2312" w:cs="Times New Roman"/>
          <w:lang w:eastAsia="zh-CN"/>
        </w:rPr>
        <w:t>表，对</w:t>
      </w:r>
      <w:r>
        <w:rPr>
          <w:rFonts w:hint="eastAsia" w:ascii="Times New Roman" w:hAnsi="Times New Roman" w:eastAsia="仿宋_GB2312" w:cs="Times New Roman"/>
        </w:rPr>
        <w:t>无房户</w:t>
      </w:r>
      <w:r>
        <w:rPr>
          <w:rFonts w:hint="eastAsia" w:ascii="Times New Roman" w:hAnsi="Times New Roman" w:eastAsia="仿宋_GB2312" w:cs="Times New Roman"/>
          <w:lang w:eastAsia="zh-CN"/>
        </w:rPr>
        <w:t>或经鉴定</w:t>
      </w:r>
      <w:r>
        <w:rPr>
          <w:rFonts w:hint="eastAsia" w:ascii="Times New Roman" w:hAnsi="Times New Roman" w:eastAsia="仿宋_GB2312" w:cs="Times New Roman"/>
        </w:rPr>
        <w:t>（评定）</w:t>
      </w:r>
      <w:r>
        <w:rPr>
          <w:rFonts w:hint="eastAsia" w:ascii="Times New Roman" w:hAnsi="Times New Roman" w:eastAsia="仿宋_GB2312" w:cs="Times New Roman"/>
          <w:lang w:eastAsia="zh-CN"/>
        </w:rPr>
        <w:t>住房确属</w:t>
      </w:r>
      <w:r>
        <w:rPr>
          <w:rFonts w:hint="eastAsia" w:ascii="Times New Roman" w:hAnsi="Times New Roman" w:eastAsia="仿宋_GB2312" w:cs="Times New Roman"/>
          <w:lang w:val="en-US" w:eastAsia="zh-CN"/>
        </w:rPr>
        <w:t>C级、D级的农户列为年度农村危房改造</w:t>
      </w:r>
      <w:r>
        <w:rPr>
          <w:rFonts w:hint="eastAsia" w:ascii="Times New Roman" w:hAnsi="Times New Roman" w:eastAsia="仿宋_GB2312" w:cs="Times New Roman"/>
        </w:rPr>
        <w:t>对象</w:t>
      </w:r>
      <w:r>
        <w:rPr>
          <w:rFonts w:hint="eastAsia" w:ascii="Times New Roman" w:hAnsi="Times New Roman" w:eastAsia="仿宋_GB2312" w:cs="Times New Roman"/>
          <w:lang w:eastAsia="zh-CN"/>
        </w:rPr>
        <w:t>。无房户指无自有房屋的的农村</w:t>
      </w:r>
      <w:r>
        <w:rPr>
          <w:rFonts w:hint="eastAsia" w:ascii="Times New Roman" w:hAnsi="Times New Roman" w:eastAsia="仿宋_GB2312" w:cs="Times New Roman"/>
        </w:rPr>
        <w:t>低收入群体等重点对象</w:t>
      </w:r>
      <w:r>
        <w:rPr>
          <w:rFonts w:hint="eastAsia" w:ascii="Times New Roman" w:hAnsi="Times New Roman" w:eastAsia="仿宋_GB2312" w:cs="Times New Roman"/>
          <w:lang w:eastAsia="zh-CN"/>
        </w:rPr>
        <w:t>，由农户本人申请、村级评议、乡（镇）审核等措施认定。</w:t>
      </w:r>
    </w:p>
    <w:p>
      <w:pPr>
        <w:spacing w:line="580" w:lineRule="exact"/>
        <w:ind w:firstLine="624" w:firstLineChars="200"/>
        <w:rPr>
          <w:rFonts w:hint="eastAsia" w:ascii="Times New Roman" w:hAnsi="Times New Roman" w:eastAsia="仿宋_GB2312" w:cs="Times New Roman"/>
        </w:rPr>
      </w:pPr>
      <w:r>
        <w:rPr>
          <w:rFonts w:hint="eastAsia" w:ascii="Times New Roman" w:hAnsi="Times New Roman" w:eastAsia="仿宋_GB2312" w:cs="Times New Roman"/>
          <w:b/>
          <w:bCs/>
          <w:lang w:eastAsia="zh-CN"/>
        </w:rPr>
        <w:t>评定标准：</w:t>
      </w:r>
      <w:r>
        <w:rPr>
          <w:rFonts w:hint="eastAsia" w:ascii="Times New Roman" w:hAnsi="Times New Roman" w:eastAsia="仿宋_GB2312" w:cs="Times New Roman"/>
        </w:rPr>
        <w:t>危房指结构已严重损坏，或承重构件已属危险构</w:t>
      </w:r>
    </w:p>
    <w:p>
      <w:pPr>
        <w:spacing w:line="580" w:lineRule="exact"/>
        <w:rPr>
          <w:rFonts w:hint="eastAsia" w:ascii="Times New Roman" w:hAnsi="Times New Roman" w:eastAsia="仿宋_GB2312" w:cs="Times New Roman"/>
        </w:rPr>
      </w:pPr>
      <w:r>
        <w:rPr>
          <w:rFonts w:hint="eastAsia" w:ascii="Times New Roman" w:hAnsi="Times New Roman" w:eastAsia="仿宋_GB2312" w:cs="Times New Roman"/>
        </w:rPr>
        <w:t>件，随时可能丧失稳定和承载能力，不能保证居住和使用安全的房屋。C 级：局部出现险情，构成局部危房，指部分承重结构能满足正常使用要求。D 级：指承重结构已不能满足正常使用要求，再房屋整体出现险情，构成整幢危房。危险房屋（以下简称危房）是指经技术鉴定（评定）为C级（局部危房)、D 级（整栋危房）的农房。</w:t>
      </w:r>
    </w:p>
    <w:p>
      <w:pPr>
        <w:spacing w:line="580" w:lineRule="exac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 xml:space="preserve">    </w:t>
      </w:r>
      <w:r>
        <w:rPr>
          <w:rFonts w:hint="eastAsia" w:ascii="Times New Roman" w:hAnsi="Times New Roman" w:eastAsia="仿宋_GB2312" w:cs="Times New Roman"/>
          <w:b/>
          <w:bCs/>
          <w:lang w:val="en-US" w:eastAsia="zh-CN"/>
        </w:rPr>
        <w:t>评定方式：</w:t>
      </w:r>
      <w:r>
        <w:rPr>
          <w:rFonts w:hint="eastAsia" w:ascii="Times New Roman" w:hAnsi="Times New Roman" w:eastAsia="仿宋_GB2312" w:cs="Times New Roman"/>
          <w:lang w:val="en-US" w:eastAsia="zh-CN"/>
        </w:rPr>
        <w:t>本着农户自愿，乡（镇)、村两委进行实地复核，</w:t>
      </w:r>
    </w:p>
    <w:p>
      <w:pPr>
        <w:spacing w:line="580" w:lineRule="exac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提出申请。由区住建部门结合实际组织具有专业知识或经培训合</w:t>
      </w:r>
    </w:p>
    <w:p>
      <w:pPr>
        <w:spacing w:line="580" w:lineRule="exac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格具有一定工作经验的技术人员依据《农村住房安全性鉴定技术</w:t>
      </w:r>
    </w:p>
    <w:p>
      <w:pPr>
        <w:spacing w:line="580" w:lineRule="exac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导则》确定的项目逐户开展鉴定（评定）.也可采用政府购买服务</w:t>
      </w:r>
    </w:p>
    <w:p>
      <w:pPr>
        <w:spacing w:line="580" w:lineRule="exac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的方式委托第三方专业机构进行集中鉴定。农房抗震改造采取加</w:t>
      </w:r>
    </w:p>
    <w:p>
      <w:pPr>
        <w:spacing w:line="580" w:lineRule="exac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固方式的应由区住建部门委托有资质的鉴定机构出具房屋抗震设防不达标的鉴定报告。</w:t>
      </w:r>
    </w:p>
    <w:p>
      <w:pPr>
        <w:pStyle w:val="2"/>
        <w:spacing w:line="20" w:lineRule="exact"/>
      </w:pPr>
    </w:p>
    <w:sectPr>
      <w:footerReference r:id="rId3" w:type="default"/>
      <w:pgSz w:w="11906" w:h="16838"/>
      <w:pgMar w:top="2098" w:right="1588" w:bottom="2098" w:left="1588" w:header="851" w:footer="1701" w:gutter="0"/>
      <w:cols w:space="425" w:num="1"/>
      <w:docGrid w:type="linesAndChars" w:linePitch="574"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
                            <w:rPr>
                              <w:rStyle w:val="11"/>
                              <w:rFonts w:ascii="Times New Roman" w:hAnsi="Times New Roman"/>
                              <w:sz w:val="28"/>
                              <w:szCs w:val="28"/>
                            </w:rPr>
                            <w:t xml:space="preserve">— </w:t>
                          </w:r>
                          <w:r>
                            <w:rPr>
                              <w:rStyle w:val="11"/>
                              <w:rFonts w:ascii="Times New Roman" w:hAnsi="Times New Roman"/>
                              <w:sz w:val="28"/>
                              <w:szCs w:val="28"/>
                            </w:rPr>
                            <w:fldChar w:fldCharType="begin"/>
                          </w:r>
                          <w:r>
                            <w:rPr>
                              <w:rStyle w:val="11"/>
                              <w:rFonts w:ascii="Times New Roman" w:hAnsi="Times New Roman"/>
                              <w:sz w:val="28"/>
                              <w:szCs w:val="28"/>
                            </w:rPr>
                            <w:instrText xml:space="preserve">PAGE  </w:instrText>
                          </w:r>
                          <w:r>
                            <w:rPr>
                              <w:rStyle w:val="11"/>
                              <w:rFonts w:ascii="Times New Roman" w:hAnsi="Times New Roman"/>
                              <w:sz w:val="28"/>
                              <w:szCs w:val="28"/>
                            </w:rPr>
                            <w:fldChar w:fldCharType="separate"/>
                          </w:r>
                          <w:r>
                            <w:rPr>
                              <w:rStyle w:val="11"/>
                              <w:rFonts w:ascii="Times New Roman" w:hAnsi="Times New Roman"/>
                              <w:sz w:val="28"/>
                              <w:szCs w:val="28"/>
                            </w:rPr>
                            <w:t>14</w:t>
                          </w:r>
                          <w:r>
                            <w:rPr>
                              <w:rStyle w:val="11"/>
                              <w:rFonts w:ascii="Times New Roman" w:hAnsi="Times New Roman"/>
                              <w:sz w:val="28"/>
                              <w:szCs w:val="28"/>
                            </w:rPr>
                            <w:fldChar w:fldCharType="end"/>
                          </w:r>
                          <w:r>
                            <w:rPr>
                              <w:rStyle w:val="11"/>
                              <w:rFonts w:ascii="Times New Roman" w:hAnsi="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r>
                      <w:rPr>
                        <w:rStyle w:val="11"/>
                        <w:rFonts w:ascii="Times New Roman" w:hAnsi="Times New Roman"/>
                        <w:sz w:val="28"/>
                        <w:szCs w:val="28"/>
                      </w:rPr>
                      <w:t xml:space="preserve">— </w:t>
                    </w:r>
                    <w:r>
                      <w:rPr>
                        <w:rStyle w:val="11"/>
                        <w:rFonts w:ascii="Times New Roman" w:hAnsi="Times New Roman"/>
                        <w:sz w:val="28"/>
                        <w:szCs w:val="28"/>
                      </w:rPr>
                      <w:fldChar w:fldCharType="begin"/>
                    </w:r>
                    <w:r>
                      <w:rPr>
                        <w:rStyle w:val="11"/>
                        <w:rFonts w:ascii="Times New Roman" w:hAnsi="Times New Roman"/>
                        <w:sz w:val="28"/>
                        <w:szCs w:val="28"/>
                      </w:rPr>
                      <w:instrText xml:space="preserve">PAGE  </w:instrText>
                    </w:r>
                    <w:r>
                      <w:rPr>
                        <w:rStyle w:val="11"/>
                        <w:rFonts w:ascii="Times New Roman" w:hAnsi="Times New Roman"/>
                        <w:sz w:val="28"/>
                        <w:szCs w:val="28"/>
                      </w:rPr>
                      <w:fldChar w:fldCharType="separate"/>
                    </w:r>
                    <w:r>
                      <w:rPr>
                        <w:rStyle w:val="11"/>
                        <w:rFonts w:ascii="Times New Roman" w:hAnsi="Times New Roman"/>
                        <w:sz w:val="28"/>
                        <w:szCs w:val="28"/>
                      </w:rPr>
                      <w:t>14</w:t>
                    </w:r>
                    <w:r>
                      <w:rPr>
                        <w:rStyle w:val="11"/>
                        <w:rFonts w:ascii="Times New Roman" w:hAnsi="Times New Roman"/>
                        <w:sz w:val="28"/>
                        <w:szCs w:val="28"/>
                      </w:rPr>
                      <w:fldChar w:fldCharType="end"/>
                    </w:r>
                    <w:r>
                      <w:rPr>
                        <w:rStyle w:val="11"/>
                        <w:rFonts w:ascii="Times New Roman" w:hAnsi="Times New Roman"/>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56"/>
  <w:drawingGridVerticalSpacing w:val="287"/>
  <w:displayHorizontalDrawingGridEvery w:val="2"/>
  <w:displayVerticalDrawingGridEvery w:val="2"/>
  <w:noPunctuationKerning w:val="1"/>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JkYWRhZTkxYWU4MTRjODBiOGRhMTg5YWMxMjVmODIifQ=="/>
  </w:docVars>
  <w:rsids>
    <w:rsidRoot w:val="455B3F8F"/>
    <w:rsid w:val="002E19AC"/>
    <w:rsid w:val="004645D7"/>
    <w:rsid w:val="00791BE0"/>
    <w:rsid w:val="0080708E"/>
    <w:rsid w:val="009A1D9B"/>
    <w:rsid w:val="00A6083B"/>
    <w:rsid w:val="00DB1E5B"/>
    <w:rsid w:val="00E52C14"/>
    <w:rsid w:val="00FE078C"/>
    <w:rsid w:val="0330477B"/>
    <w:rsid w:val="08BB63FE"/>
    <w:rsid w:val="0C5F794E"/>
    <w:rsid w:val="0D9B1AA5"/>
    <w:rsid w:val="0F784FB5"/>
    <w:rsid w:val="11EA13BF"/>
    <w:rsid w:val="160C46A9"/>
    <w:rsid w:val="168D6F42"/>
    <w:rsid w:val="19EB76AA"/>
    <w:rsid w:val="1C8409D2"/>
    <w:rsid w:val="20123E93"/>
    <w:rsid w:val="20234E24"/>
    <w:rsid w:val="23724F5D"/>
    <w:rsid w:val="25536808"/>
    <w:rsid w:val="2666570F"/>
    <w:rsid w:val="26B67057"/>
    <w:rsid w:val="35932DEE"/>
    <w:rsid w:val="364974F8"/>
    <w:rsid w:val="3853497D"/>
    <w:rsid w:val="3C2E1263"/>
    <w:rsid w:val="3CBC12EA"/>
    <w:rsid w:val="3E6D18D9"/>
    <w:rsid w:val="40BE4BFA"/>
    <w:rsid w:val="40C92215"/>
    <w:rsid w:val="455B3F8F"/>
    <w:rsid w:val="47684522"/>
    <w:rsid w:val="4F3F502E"/>
    <w:rsid w:val="4FFC486B"/>
    <w:rsid w:val="52D97CA3"/>
    <w:rsid w:val="539625BE"/>
    <w:rsid w:val="59EF5D0A"/>
    <w:rsid w:val="5E780D3B"/>
    <w:rsid w:val="5FC4306C"/>
    <w:rsid w:val="5FE51BEF"/>
    <w:rsid w:val="61AB4FCB"/>
    <w:rsid w:val="65CC4888"/>
    <w:rsid w:val="6A05761D"/>
    <w:rsid w:val="6BDF04AC"/>
    <w:rsid w:val="6CC632D3"/>
    <w:rsid w:val="6DE22BFD"/>
    <w:rsid w:val="6EB52B1E"/>
    <w:rsid w:val="705674C7"/>
    <w:rsid w:val="71567DEE"/>
    <w:rsid w:val="72A55923"/>
    <w:rsid w:val="74F16E96"/>
    <w:rsid w:val="76470F49"/>
    <w:rsid w:val="77923DA5"/>
    <w:rsid w:val="77C86A01"/>
    <w:rsid w:val="78324A1E"/>
    <w:rsid w:val="79EB1FD9"/>
    <w:rsid w:val="7A10526C"/>
    <w:rsid w:val="7AA80FC8"/>
    <w:rsid w:val="7CF068C8"/>
    <w:rsid w:val="7F65018F"/>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nhideWhenUsed="0" w:uiPriority="99" w:semiHidden="0" w:name="Body Text"/>
    <w:lsdException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qFormat="1" w:unhideWhenUsed="0" w:uiPriority="99" w:semiHidden="0"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仿宋_GB2312"/>
      <w:kern w:val="2"/>
      <w:sz w:val="32"/>
      <w:szCs w:val="32"/>
      <w:lang w:val="en-US" w:eastAsia="zh-CN" w:bidi="ar-SA"/>
    </w:rPr>
  </w:style>
  <w:style w:type="character" w:default="1" w:styleId="10">
    <w:name w:val="Default Paragraph Font"/>
    <w:semiHidden/>
    <w:uiPriority w:val="99"/>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12"/>
    <w:uiPriority w:val="99"/>
  </w:style>
  <w:style w:type="paragraph" w:styleId="3">
    <w:name w:val="Body Text Indent"/>
    <w:basedOn w:val="1"/>
    <w:next w:val="1"/>
    <w:link w:val="13"/>
    <w:uiPriority w:val="99"/>
    <w:pPr>
      <w:spacing w:after="120"/>
      <w:ind w:left="420" w:leftChars="200"/>
    </w:pPr>
    <w:rPr>
      <w:rFonts w:cs="宋体"/>
      <w:kern w:val="0"/>
      <w:sz w:val="24"/>
    </w:rPr>
  </w:style>
  <w:style w:type="paragraph" w:styleId="4">
    <w:name w:val="footer"/>
    <w:basedOn w:val="1"/>
    <w:link w:val="14"/>
    <w:qFormat/>
    <w:uiPriority w:val="99"/>
    <w:pPr>
      <w:tabs>
        <w:tab w:val="center" w:pos="4153"/>
        <w:tab w:val="right" w:pos="8306"/>
      </w:tabs>
      <w:snapToGrid w:val="0"/>
      <w:jc w:val="left"/>
    </w:pPr>
    <w:rPr>
      <w:sz w:val="18"/>
    </w:rPr>
  </w:style>
  <w:style w:type="paragraph" w:styleId="5">
    <w:name w:val="header"/>
    <w:basedOn w:val="1"/>
    <w:link w:val="15"/>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Body Text First Indent"/>
    <w:basedOn w:val="2"/>
    <w:next w:val="2"/>
    <w:link w:val="16"/>
    <w:qFormat/>
    <w:uiPriority w:val="99"/>
    <w:pPr>
      <w:ind w:firstLine="420" w:firstLineChars="100"/>
    </w:pPr>
  </w:style>
  <w:style w:type="paragraph" w:styleId="7">
    <w:name w:val="Body Text First Indent 2"/>
    <w:basedOn w:val="3"/>
    <w:next w:val="6"/>
    <w:link w:val="17"/>
    <w:qFormat/>
    <w:uiPriority w:val="99"/>
    <w:pPr>
      <w:ind w:left="0" w:leftChars="0" w:firstLine="40"/>
    </w:pPr>
    <w:rPr>
      <w:rFonts w:ascii="仿宋_GB2312" w:hAnsi="仿宋_GB2312" w:eastAsia="仿宋" w:cs="仿宋_GB2312"/>
      <w:sz w:val="32"/>
    </w:rPr>
  </w:style>
  <w:style w:type="table" w:styleId="9">
    <w:name w:val="Table Grid"/>
    <w:basedOn w:val="8"/>
    <w:qFormat/>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page number"/>
    <w:basedOn w:val="10"/>
    <w:qFormat/>
    <w:uiPriority w:val="99"/>
    <w:rPr>
      <w:rFonts w:cs="Times New Roman"/>
    </w:rPr>
  </w:style>
  <w:style w:type="character" w:customStyle="1" w:styleId="12">
    <w:name w:val="Body Text Char"/>
    <w:basedOn w:val="10"/>
    <w:link w:val="2"/>
    <w:semiHidden/>
    <w:locked/>
    <w:uiPriority w:val="99"/>
    <w:rPr>
      <w:rFonts w:ascii="Calibri" w:hAnsi="Calibri" w:cs="仿宋_GB2312"/>
      <w:sz w:val="32"/>
      <w:szCs w:val="32"/>
    </w:rPr>
  </w:style>
  <w:style w:type="character" w:customStyle="1" w:styleId="13">
    <w:name w:val="Body Text Indent Char"/>
    <w:basedOn w:val="10"/>
    <w:link w:val="3"/>
    <w:semiHidden/>
    <w:locked/>
    <w:uiPriority w:val="99"/>
    <w:rPr>
      <w:rFonts w:ascii="Calibri" w:hAnsi="Calibri" w:cs="仿宋_GB2312"/>
      <w:sz w:val="32"/>
      <w:szCs w:val="32"/>
    </w:rPr>
  </w:style>
  <w:style w:type="character" w:customStyle="1" w:styleId="14">
    <w:name w:val="Footer Char"/>
    <w:basedOn w:val="10"/>
    <w:link w:val="4"/>
    <w:semiHidden/>
    <w:qFormat/>
    <w:locked/>
    <w:uiPriority w:val="99"/>
    <w:rPr>
      <w:rFonts w:ascii="Calibri" w:hAnsi="Calibri" w:cs="仿宋_GB2312"/>
      <w:sz w:val="18"/>
      <w:szCs w:val="18"/>
    </w:rPr>
  </w:style>
  <w:style w:type="character" w:customStyle="1" w:styleId="15">
    <w:name w:val="Header Char"/>
    <w:basedOn w:val="10"/>
    <w:link w:val="5"/>
    <w:semiHidden/>
    <w:locked/>
    <w:uiPriority w:val="99"/>
    <w:rPr>
      <w:rFonts w:ascii="Calibri" w:hAnsi="Calibri" w:cs="仿宋_GB2312"/>
      <w:sz w:val="18"/>
      <w:szCs w:val="18"/>
    </w:rPr>
  </w:style>
  <w:style w:type="character" w:customStyle="1" w:styleId="16">
    <w:name w:val="Body Text First Indent Char"/>
    <w:basedOn w:val="12"/>
    <w:link w:val="6"/>
    <w:semiHidden/>
    <w:qFormat/>
    <w:locked/>
    <w:uiPriority w:val="99"/>
  </w:style>
  <w:style w:type="character" w:customStyle="1" w:styleId="17">
    <w:name w:val="Body Text First Indent 2 Char"/>
    <w:basedOn w:val="13"/>
    <w:link w:val="7"/>
    <w:semiHidden/>
    <w:qFormat/>
    <w:locked/>
    <w:uiPriority w:val="99"/>
  </w:style>
  <w:style w:type="character" w:customStyle="1" w:styleId="18">
    <w:name w:val="font101"/>
    <w:basedOn w:val="10"/>
    <w:qFormat/>
    <w:uiPriority w:val="99"/>
    <w:rPr>
      <w:rFonts w:ascii="宋体" w:hAnsi="宋体" w:eastAsia="宋体" w:cs="宋体"/>
      <w:color w:val="000000"/>
      <w:sz w:val="28"/>
      <w:szCs w:val="28"/>
      <w:u w:val="none"/>
    </w:rPr>
  </w:style>
  <w:style w:type="character" w:customStyle="1" w:styleId="19">
    <w:name w:val="font31"/>
    <w:basedOn w:val="10"/>
    <w:qFormat/>
    <w:uiPriority w:val="99"/>
    <w:rPr>
      <w:rFonts w:ascii="仿宋_GB2312" w:eastAsia="仿宋_GB2312" w:cs="仿宋_GB2312"/>
      <w:color w:val="000000"/>
      <w:sz w:val="28"/>
      <w:szCs w:val="28"/>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Pages>18</Pages>
  <Words>8225</Words>
  <Characters>8427</Characters>
  <Lines>0</Lines>
  <Paragraphs>0</Paragraphs>
  <TotalTime>17</TotalTime>
  <ScaleCrop>false</ScaleCrop>
  <LinksUpToDate>false</LinksUpToDate>
  <CharactersWithSpaces>9592</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2021-08-24T02:17:00Z</dcterms:created>
  <dc:creator>麦King</dc:creator>
  <cp:lastModifiedBy>当家。寻乡</cp:lastModifiedBy>
  <cp:lastPrinted>2022-06-08T01:12:00Z</cp:lastPrinted>
  <dcterms:modified xsi:type="dcterms:W3CDTF">2023-10-26T08:02:27Z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617E960FAF444EB582752907E48561C0_13</vt:lpwstr>
  </property>
</Properties>
</file>