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10573">
      <w:pPr>
        <w:pStyle w:val="2"/>
        <w:bidi w:val="0"/>
        <w:rPr>
          <w:rFonts w:hint="eastAsia" w:ascii="方正小标宋简体" w:hAnsi="方正小标宋简体" w:eastAsia="方正小标宋简体" w:cs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建安区教体局</w:t>
      </w:r>
    </w:p>
    <w:p w14:paraId="1A018B4E">
      <w:pPr>
        <w:pStyle w:val="2"/>
        <w:bidi w:val="0"/>
        <w:rPr>
          <w:rFonts w:hint="eastAsia" w:ascii="方正小标宋简体" w:hAnsi="方正小标宋简体" w:eastAsia="方正小标宋简体" w:cs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关于2025年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法治政府建设情况的报告</w:t>
      </w:r>
    </w:p>
    <w:p w14:paraId="67EA5045">
      <w:pPr>
        <w:rPr>
          <w:rFonts w:hint="eastAsia" w:ascii="Times New Roman" w:hAnsi="Times New Roman"/>
        </w:rPr>
      </w:pPr>
    </w:p>
    <w:p w14:paraId="0015F2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2025年，在区委、区政府的正确领导下，建安区教体局深入贯彻习近平法治思想，认真履行推进法治</w:t>
      </w:r>
      <w:r>
        <w:rPr>
          <w:rFonts w:hint="eastAsia"/>
          <w:lang w:eastAsia="zh-CN"/>
        </w:rPr>
        <w:t>政府</w:t>
      </w:r>
      <w:r>
        <w:rPr>
          <w:rFonts w:hint="eastAsia" w:ascii="Times New Roman" w:hAnsi="Times New Roman"/>
        </w:rPr>
        <w:t>建设职责，全面推进教体系统法治建设，现将有关情况报告如下：</w:t>
      </w:r>
    </w:p>
    <w:p w14:paraId="7A6F17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国标黑体" w:hAnsi="国标黑体" w:eastAsia="国标黑体" w:cs="国标黑体"/>
        </w:rPr>
      </w:pPr>
      <w:r>
        <w:rPr>
          <w:rFonts w:hint="eastAsia" w:ascii="国标黑体" w:hAnsi="国标黑体" w:eastAsia="国标黑体" w:cs="国标黑体"/>
          <w:lang w:eastAsia="zh-CN"/>
        </w:rPr>
        <w:t>一、工作开展</w:t>
      </w:r>
      <w:r>
        <w:rPr>
          <w:rFonts w:hint="eastAsia" w:ascii="国标黑体" w:hAnsi="国标黑体" w:eastAsia="国标黑体" w:cs="国标黑体"/>
        </w:rPr>
        <w:t>情况</w:t>
      </w:r>
    </w:p>
    <w:p w14:paraId="3E2160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 w:ascii="华文楷体" w:hAnsi="华文楷体" w:eastAsia="华文楷体" w:cs="华文楷体"/>
        </w:rPr>
        <w:t>（一）</w:t>
      </w:r>
      <w:r>
        <w:rPr>
          <w:rFonts w:hint="eastAsia" w:ascii="华文楷体" w:hAnsi="华文楷体" w:eastAsia="华文楷体" w:cs="华文楷体"/>
          <w:lang w:eastAsia="zh-CN"/>
        </w:rPr>
        <w:t>坚持</w:t>
      </w:r>
      <w:r>
        <w:rPr>
          <w:rFonts w:hint="eastAsia" w:ascii="华文楷体" w:hAnsi="华文楷体" w:eastAsia="华文楷体" w:cs="华文楷体"/>
        </w:rPr>
        <w:t>深学笃行，夯实法治思想根基</w:t>
      </w:r>
      <w:r>
        <w:rPr>
          <w:rFonts w:hint="eastAsia" w:ascii="华文楷体" w:hAnsi="华文楷体" w:eastAsia="华文楷体" w:cs="华文楷体"/>
          <w:lang w:eastAsia="zh-CN"/>
        </w:rPr>
        <w:t>。</w:t>
      </w:r>
      <w:r>
        <w:rPr>
          <w:rFonts w:hint="eastAsia"/>
          <w:lang w:val="en-US" w:eastAsia="zh-CN"/>
        </w:rPr>
        <w:t>我局始终把法治学习作为必修课，坚持构建“学用结合”体系。一是落实“第一议题”制度，组织党组理论学习中心组专题学习习近平法治思想、宪法、民法典等内容，参加上级法治专题培训，系统把握教育领域法治建设核心要求。二是建立个人自学清单，聚焦《教育法》《教师法》《未成年人保护法》等行业重点法规，结合教体工作实际深研细悟，班子成员形成“领学+研学”机制，切实提升运用法治思维解决招生入学、校园治理等实际问题的能力。</w:t>
      </w:r>
    </w:p>
    <w:p w14:paraId="70E4D4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 w:ascii="华文楷体" w:hAnsi="华文楷体" w:eastAsia="华文楷体" w:cs="华文楷体"/>
        </w:rPr>
        <w:t>（二）强化统筹推进，压实法治建设责任</w:t>
      </w:r>
      <w:r>
        <w:rPr>
          <w:rFonts w:hint="eastAsia" w:ascii="华文楷体" w:hAnsi="华文楷体" w:eastAsia="华文楷体" w:cs="华文楷体"/>
          <w:lang w:eastAsia="zh-CN"/>
        </w:rPr>
        <w:t>。</w:t>
      </w:r>
      <w:r>
        <w:rPr>
          <w:rFonts w:hint="eastAsia"/>
        </w:rPr>
        <w:t>切实</w:t>
      </w:r>
      <w:r>
        <w:rPr>
          <w:rFonts w:hint="eastAsia"/>
          <w:lang w:eastAsia="zh-CN"/>
        </w:rPr>
        <w:t>履行党政主要负责人</w:t>
      </w:r>
      <w:r>
        <w:rPr>
          <w:rFonts w:hint="eastAsia"/>
        </w:rPr>
        <w:t>法治建设第一责任人职责，构建全链条责任落实体系。一是精准谋划部署，将法治建设纳入教体系统年度重点工作清单，与教育教学、安全稳定等核心业务同部署、同推进、同考核。二是健全工作机制，调整成立法治建设工作领导小组，明确政策法规股、基教股等相关股室具体职责，建立“主要领导亲自抓、分管领导直接抓、职能股室协同抓、学校具体落实”的四级责任链条，确保法治建设各项任务落地见效。</w:t>
      </w:r>
    </w:p>
    <w:p w14:paraId="040791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 w:ascii="华文楷体" w:hAnsi="华文楷体" w:eastAsia="华文楷体" w:cs="华文楷体"/>
        </w:rPr>
        <w:t>（三）依坚持依法履职，规范行政权力运行</w:t>
      </w:r>
      <w:r>
        <w:rPr>
          <w:rFonts w:hint="eastAsia" w:ascii="华文楷体" w:hAnsi="华文楷体" w:eastAsia="华文楷体" w:cs="华文楷体"/>
          <w:lang w:eastAsia="zh-CN"/>
        </w:rPr>
        <w:t>。</w:t>
      </w:r>
      <w:r>
        <w:rPr>
          <w:rFonts w:hint="eastAsia"/>
        </w:rPr>
        <w:t>以规范决策、严格执法为抓手，全面提升依法行政水平。一是严把决策合法关，建立重大事项合法性审查闭环机制，对学区划分、教育收费、项目建设等涉及群众切身利益的决策事项，均前置征求法律顾问意见、开展合规性审查，全年未发生违法决策情形。二是强化执法精准监管，联合市场监管、公安等部门开展联合执法行动，聚焦校外培训机构资质审核、校园周边环境整治、食品安全等重点领域，采取“双随机、一公开”方式开展专项检查，及时整改规范办学行为不规范问题。三是深化政务公开，依托政府门户网站、政务新媒体等平台，全面公开招生政策、审批流程、监督电话等关键信息，保障群众知情权与监督权，全年未发生因信息公开引发的争议纠纷。</w:t>
      </w:r>
    </w:p>
    <w:p w14:paraId="6A2D7C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 w:ascii="华文楷体" w:hAnsi="华文楷体" w:eastAsia="华文楷体" w:cs="华文楷体"/>
        </w:rPr>
        <w:t>（四）聚焦精准普法，营造法治育人氛围</w:t>
      </w:r>
      <w:r>
        <w:rPr>
          <w:rFonts w:hint="eastAsia" w:ascii="华文楷体" w:hAnsi="华文楷体" w:eastAsia="华文楷体" w:cs="华文楷体"/>
          <w:lang w:eastAsia="zh-CN"/>
        </w:rPr>
        <w:t>。</w:t>
      </w:r>
      <w:r>
        <w:rPr>
          <w:rFonts w:hint="eastAsia"/>
        </w:rPr>
        <w:t>构建“干部+师生”全覆盖普法体系，推动法治教育常态化。一是强化干部法治能力，将法律法规培训纳入机关干部和校园长年度培训核心内容，通过专题讲座、案例研讨等形式，重点培训教育行政执法程序、校园纠纷处置等实操内容，提升依法履职能力。二是筑牢校园普法阵地，推动法治教育进课程、进课堂，督促各学校开足开齐法治课程，依托国旗下讲话、主题班会、法治副校长专题讲座等载体，围绕校园欺凌防治、未成年人保护、网络安全等热点主题开展沉浸式教育，全年覆盖全区中小学、幼儿园，切实帮助师生树立正确法治观念。</w:t>
      </w:r>
    </w:p>
    <w:p w14:paraId="2F9747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国标黑体" w:hAnsi="国标黑体" w:eastAsia="国标黑体" w:cs="国标黑体"/>
        </w:rPr>
      </w:pPr>
      <w:r>
        <w:rPr>
          <w:rFonts w:hint="eastAsia" w:ascii="国标黑体" w:hAnsi="国标黑体" w:eastAsia="国标黑体" w:cs="国标黑体"/>
        </w:rPr>
        <w:t>二、存在问题</w:t>
      </w:r>
    </w:p>
    <w:p w14:paraId="7FE900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对照法治建设工作要求，仍存在三方面短板：</w:t>
      </w:r>
    </w:p>
    <w:p w14:paraId="4300FB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_GB2312"/>
          <w:lang w:eastAsia="zh-CN"/>
        </w:rPr>
      </w:pPr>
      <w:r>
        <w:rPr>
          <w:rFonts w:hint="eastAsia" w:ascii="华文楷体" w:hAnsi="华文楷体" w:eastAsia="华文楷体" w:cs="华文楷体"/>
        </w:rPr>
        <w:t>（一）普法针对性不足，形式较为单一。</w:t>
      </w:r>
      <w:r>
        <w:rPr>
          <w:rFonts w:hint="eastAsia"/>
        </w:rPr>
        <w:t>对农村学校师生、民办教育机构从业人员等群体的定制化普法举措较少，形式仍以传统宣讲为主</w:t>
      </w:r>
      <w:r>
        <w:rPr>
          <w:rFonts w:hint="eastAsia"/>
          <w:lang w:eastAsia="zh-CN"/>
        </w:rPr>
        <w:t>。</w:t>
      </w:r>
    </w:p>
    <w:p w14:paraId="69D066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_GB2312"/>
          <w:lang w:eastAsia="zh-CN"/>
        </w:rPr>
      </w:pPr>
      <w:r>
        <w:rPr>
          <w:rFonts w:hint="eastAsia" w:ascii="华文楷体" w:hAnsi="华文楷体" w:eastAsia="华文楷体" w:cs="华文楷体"/>
        </w:rPr>
        <w:t>（二）干部实操能力欠缺，法治应用不熟练。</w:t>
      </w:r>
      <w:r>
        <w:rPr>
          <w:rFonts w:hint="eastAsia"/>
        </w:rPr>
        <w:t>部分一线管理人员在处理校园矛盾纠纷、应对突发法治问题时，运用法规解决问题的熟练度不够</w:t>
      </w:r>
      <w:r>
        <w:rPr>
          <w:rFonts w:hint="eastAsia"/>
          <w:lang w:val="en-US" w:eastAsia="zh-CN"/>
        </w:rPr>
        <w:t>.</w:t>
      </w:r>
    </w:p>
    <w:p w14:paraId="4511C9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 w:ascii="华文楷体" w:hAnsi="华文楷体" w:eastAsia="华文楷体" w:cs="华文楷体"/>
        </w:rPr>
        <w:t>（三）长效机制不完善，巩固力度待加强。</w:t>
      </w:r>
      <w:r>
        <w:rPr>
          <w:rFonts w:hint="eastAsia"/>
        </w:rPr>
        <w:t>在普法成效评估、执法后续跟踪问效等方面的制度支撑不足，存在“重部署、轻巩固”现象。</w:t>
      </w:r>
    </w:p>
    <w:p w14:paraId="649F55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国标黑体" w:hAnsi="国标黑体" w:eastAsia="国标黑体" w:cs="国标黑体"/>
        </w:rPr>
      </w:pPr>
      <w:r>
        <w:rPr>
          <w:rFonts w:hint="eastAsia" w:ascii="国标黑体" w:hAnsi="国标黑体" w:eastAsia="国标黑体" w:cs="国标黑体"/>
        </w:rPr>
        <w:t>三、下步打算</w:t>
      </w:r>
    </w:p>
    <w:p w14:paraId="35C802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针对存在问题，重点从三方面发力提升：</w:t>
      </w:r>
    </w:p>
    <w:p w14:paraId="64AC52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华文楷体" w:hAnsi="华文楷体" w:eastAsia="华文楷体" w:cs="华文楷体"/>
        </w:rPr>
        <w:t>（一）精准优化普法模式，增强普法实效性。</w:t>
      </w:r>
      <w:r>
        <w:rPr>
          <w:rFonts w:hint="eastAsia"/>
        </w:rPr>
        <w:t>区分机关干部、教师、学生、校外机构等不同群体需求，开发案例教学、情景模拟、线上答题等特色普法载体，依托新媒体平台打造“建安教体法治微课堂”</w:t>
      </w:r>
      <w:r>
        <w:rPr>
          <w:rFonts w:hint="eastAsia"/>
          <w:lang w:eastAsia="zh-CN"/>
        </w:rPr>
        <w:t>。</w:t>
      </w:r>
    </w:p>
    <w:p w14:paraId="6558AD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华文楷体" w:hAnsi="华文楷体" w:eastAsia="华文楷体" w:cs="华文楷体"/>
        </w:rPr>
        <w:t>（二）强化实操能力培训，提升依法处置水平。</w:t>
      </w:r>
      <w:r>
        <w:rPr>
          <w:rFonts w:hint="eastAsia"/>
        </w:rPr>
        <w:t>建立“案例复盘+实战演练”培训机制，邀请司法专家、法律顾问聚焦校园常见法治纠纷开展专题辅导，每季度组织一次一线管理人员法治实操培训</w:t>
      </w:r>
      <w:r>
        <w:rPr>
          <w:rFonts w:hint="eastAsia"/>
          <w:lang w:eastAsia="zh-CN"/>
        </w:rPr>
        <w:t>。</w:t>
      </w:r>
    </w:p>
    <w:p w14:paraId="7954FF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 w:ascii="华文楷体" w:hAnsi="华文楷体" w:eastAsia="华文楷体" w:cs="华文楷体"/>
        </w:rPr>
        <w:t>（三）健全长效保障机制，夯实法治建设根基。</w:t>
      </w:r>
      <w:r>
        <w:rPr>
          <w:rFonts w:hint="eastAsia"/>
        </w:rPr>
        <w:t>完善法治建设考核评价体系，将法治履职情况与评优评先直接挂钩；细化普法成效评估、执法全过程记录等配套制度，形成“部署-推进-评估-整改”的闭环管理。</w:t>
      </w:r>
    </w:p>
    <w:p w14:paraId="779B994B">
      <w:pPr>
        <w:numPr>
          <w:ilvl w:val="0"/>
          <w:numId w:val="0"/>
        </w:numPr>
        <w:bidi w:val="0"/>
        <w:rPr>
          <w:rFonts w:hint="eastAsia"/>
        </w:rPr>
      </w:pPr>
    </w:p>
    <w:p w14:paraId="50590D30">
      <w:pPr>
        <w:jc w:val="right"/>
        <w:rPr>
          <w:rFonts w:hint="default"/>
          <w:lang w:val="en-US" w:eastAsia="zh-CN"/>
        </w:rPr>
      </w:pPr>
    </w:p>
    <w:sectPr>
      <w:footerReference r:id="rId5" w:type="default"/>
      <w:footerReference r:id="rId6" w:type="even"/>
      <w:pgSz w:w="11906" w:h="16838"/>
      <w:pgMar w:top="2098" w:right="1474" w:bottom="1984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70C35D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ABBAAA">
                          <w:pPr>
                            <w:pStyle w:val="6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ABBAAA">
                    <w:pPr>
                      <w:pStyle w:val="6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E461B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7AD8AD">
                          <w:pPr>
                            <w:pStyle w:val="6"/>
                            <w:ind w:left="0" w:leftChars="0" w:firstLine="0" w:firstLineChars="0"/>
                          </w:pPr>
                          <w: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7AD8AD">
                    <w:pPr>
                      <w:pStyle w:val="6"/>
                      <w:ind w:left="0" w:leftChars="0" w:firstLine="0" w:firstLineChars="0"/>
                    </w:pPr>
                    <w:r>
                      <w:t>—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003FC3"/>
    <w:rsid w:val="0009075B"/>
    <w:rsid w:val="001F0E99"/>
    <w:rsid w:val="06B3590D"/>
    <w:rsid w:val="0A921E50"/>
    <w:rsid w:val="0AF57128"/>
    <w:rsid w:val="0D8B0A01"/>
    <w:rsid w:val="18DA23F6"/>
    <w:rsid w:val="19852628"/>
    <w:rsid w:val="1BFF0F64"/>
    <w:rsid w:val="20C31E08"/>
    <w:rsid w:val="263518A2"/>
    <w:rsid w:val="27B45503"/>
    <w:rsid w:val="2EBF00B3"/>
    <w:rsid w:val="36B54AD0"/>
    <w:rsid w:val="3A926F37"/>
    <w:rsid w:val="3DDFCC43"/>
    <w:rsid w:val="43614DB1"/>
    <w:rsid w:val="446F0254"/>
    <w:rsid w:val="44C15A2C"/>
    <w:rsid w:val="49FC6094"/>
    <w:rsid w:val="4E241889"/>
    <w:rsid w:val="55B90F11"/>
    <w:rsid w:val="58851AA7"/>
    <w:rsid w:val="5A003FC3"/>
    <w:rsid w:val="5BFC122E"/>
    <w:rsid w:val="62285198"/>
    <w:rsid w:val="68216DBC"/>
    <w:rsid w:val="688D568A"/>
    <w:rsid w:val="6F1D28B2"/>
    <w:rsid w:val="6FB360AA"/>
    <w:rsid w:val="71604D56"/>
    <w:rsid w:val="72001B41"/>
    <w:rsid w:val="75717156"/>
    <w:rsid w:val="776B046A"/>
    <w:rsid w:val="77EF5573"/>
    <w:rsid w:val="7BF63C90"/>
    <w:rsid w:val="7D5C3682"/>
    <w:rsid w:val="7DDD1FDA"/>
    <w:rsid w:val="7E3DE4F8"/>
    <w:rsid w:val="D2CEAFFE"/>
    <w:rsid w:val="D2FEB3EC"/>
    <w:rsid w:val="D54FB5F1"/>
    <w:rsid w:val="FF3FD5F8"/>
    <w:rsid w:val="FFDD5416"/>
    <w:rsid w:val="FFFF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楷体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2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1707</Words>
  <Characters>1714</Characters>
  <Lines>0</Lines>
  <Paragraphs>0</Paragraphs>
  <TotalTime>55</TotalTime>
  <ScaleCrop>false</ScaleCrop>
  <LinksUpToDate>false</LinksUpToDate>
  <CharactersWithSpaces>1717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2025-07-11T09:16:00Z</dcterms:created>
  <dc:creator>JH Z</dc:creator>
  <cp:lastModifiedBy>huanghe</cp:lastModifiedBy>
  <cp:lastPrinted>2025-10-29T14:29:00Z</cp:lastPrinted>
  <dcterms:modified xsi:type="dcterms:W3CDTF">2026-04-24T09:16:34Z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17A947893CDC101CD6BADD6986BBCB08</vt:lpwstr>
  </property>
  <property fmtid="{D5CDD505-2E9C-101B-9397-08002B2CF9AE}" pid="4" name="KSOTemplateDocerSaveRecord">
    <vt:lpwstr>eyJoZGlkIjoiNzI3N2E5OTkyNWRmMzUwODc5Zjc5OTgwYWZiMmJjODkiLCJ1c2VySWQiOiIzNzUyMjA0NTYifQ==</vt:lpwstr>
  </property>
</Properties>
</file>