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2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建安区商务局2025年提振消费专项行动</w:t>
      </w:r>
    </w:p>
    <w:p w14:paraId="3A83E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A2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为深入贯彻上级促消费工作部署，充分释放消费潜力，推动区域经济活力提升，我局聚焦“提振消费”主题，扎实推进多项专项行动，并取得阶段性成效。现将有关工作及成果公开如下：</w:t>
      </w:r>
    </w:p>
    <w:p w14:paraId="098BA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一、深入推进消费品以旧换新，政策效应显著</w:t>
      </w:r>
    </w:p>
    <w:p w14:paraId="6DF4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我局积极对接上级部门，精准把握政策导向，联合融媒体中心、云闪付平台等多方渠道开展广泛宣传动员，组织区内企业规范参与。截至目前，我区以旧换新工作成果如下：</w:t>
      </w:r>
    </w:p>
    <w:p w14:paraId="0ECE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1.家电以旧换新：参与企业53家，累计成交15953单，带动销售额5430.76万元，发放补贴1048.75万元。</w:t>
      </w:r>
    </w:p>
    <w:p w14:paraId="42C0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2.3C产品以旧换新：参与企业12家，累计成交8170单，带动销售额2105.25万元，发放补贴272.9万元。</w:t>
      </w:r>
    </w:p>
    <w:p w14:paraId="35957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3.汽车置换更新：参与车企21家，审核通过补贴申请1786辆，带动销售额约2.68亿元，兑付补贴资金2120万元。</w:t>
      </w:r>
    </w:p>
    <w:p w14:paraId="23B49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二、创新“政企双惠”模式，激发市场乘数效应</w:t>
      </w:r>
    </w:p>
    <w:p w14:paraId="6FAC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局着力推动“政府补贴”与“企业让利”双向加码，形成政策合力。通过引导企业推出叠加优惠（如购车享受国补、厂家降价、旧车残值抵扣；购家电享受折上折与补贴并行），显著降低了消费者换新成本。例如，部分高端节能冰箱在双重优惠后，消费者实际支出大幅降低，有效激发了消费热情，实现了惠民、助企、促经济的多赢局面。</w:t>
      </w:r>
    </w:p>
    <w:p w14:paraId="3FCA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三、持续开展多元促消活动，营造浓厚消费氛围</w:t>
      </w:r>
    </w:p>
    <w:p w14:paraId="60E3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局坚持以“政企联动、业态融合、精准惠民”为原则，不断创新消费场景，丰富活动形式。例如，近期联合重点商贸企业许昌市第三家电商场有限公司建安区分公司，分别于2025年9月、11月组织开展了两轮“绿色家电消费补贴”专场活动。活动通过“云闪付”平台发放专项消费券，对购买绿色节能家电的消费者给予直接补贴，并配套企业提供的多项免费服务与优惠，有效撬动了家电消费市场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ACC6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CAB0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CAB0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F2BF6"/>
    <w:rsid w:val="58366945"/>
    <w:rsid w:val="5BFFADFC"/>
    <w:rsid w:val="723106F4"/>
    <w:rsid w:val="78DBA997"/>
    <w:rsid w:val="7FFD147F"/>
    <w:rsid w:val="F67FD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2025-12-27T14:42:00Z</dcterms:created>
  <dc:creator>Administrator</dc:creator>
  <cp:lastModifiedBy>huanghe</cp:lastModifiedBy>
  <cp:lastPrinted>2025-12-30T08:57:00Z</cp:lastPrinted>
  <dcterms:modified xsi:type="dcterms:W3CDTF">2026-02-03T16:41:25Z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eyJoZGlkIjoiMGRhYjNjN2Q1ODA2ZmRhNzQwZmM5ZTcwZTM2MWRjMDIiLCJ1c2VySWQiOiIyNzg0MDQ4NjEifQ==</vt:lpwstr>
  </property>
  <property fmtid="{D5CDD505-2E9C-101B-9397-08002B2CF9AE}" pid="4" name="ICV">
    <vt:lpwstr>17D3FF5E88F5466CAD5657679BBC691E_12</vt:lpwstr>
  </property>
</Properties>
</file>