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4C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建安区农业农村局</w:t>
      </w:r>
    </w:p>
    <w:p w14:paraId="11777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推进项目建设扩大农业设施投资情况</w:t>
      </w:r>
    </w:p>
    <w:p w14:paraId="5DD64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64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B05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64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，建安区农业农村局通过项目引领，扩大农业设施有效投资，促进农业高质量发展，助力推进乡村振兴。一是实施农业生产社会化服务项目。该项目总投资651万元，涉及建安区16个乡镇（街道），公开招标确定3家具备从事社会化服务经验的服务组织，安装北斗作业监测应用终端的服务主体，服务主体纳入“河南省农业社会化服务平台”实现信息化监管，重点实施小麦（撒肥+深耕）、小麦导航播种服务，项目实施面积16.693万亩，目前项目已完工。二是实施许昌市绿色豆制品产业园河街腐竹加工厂项目。该项目在许昌市绿色豆制品产业园区内，地址位于建安区河街乡陈胡社区，项目安排乡村振兴有效衔接财政资金2546.8万元，主要建设标准化厂房16200㎡，主体为钢结构2层，厂房占地面积8100㎡，目前正在建设中，计划2026年2月完工。三是实施建安区烟叶电烤房建设项目。该项目安排乡村振兴有效衔接财政资金5200万元，项目建设650座烟叶电烤房，建设区域涉及建安区12个乡镇54个行政村，目前650座烟叶电烤房已建设完成，项目已完工。</w:t>
      </w:r>
    </w:p>
    <w:p w14:paraId="62406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通过加大资金投入，实施重点农业项目，持续巩固和发展了农业生产，推进了农业产业融合发展。</w:t>
      </w: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AndChars" w:linePitch="597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4"/>
      </w:pPr>
      <w:r>
        <w:separator/>
      </w:r>
    </w:p>
  </w:endnote>
  <w:endnote w:type="continuationSeparator" w:id="1">
    <w:p>
      <w:pPr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4"/>
      </w:pPr>
      <w:r>
        <w:separator/>
      </w:r>
    </w:p>
  </w:footnote>
  <w:footnote w:type="continuationSeparator" w:id="1">
    <w:p>
      <w:pPr>
        <w:ind w:firstLine="62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20598"/>
    <w:rsid w:val="0F6856CE"/>
    <w:rsid w:val="169B5EDB"/>
    <w:rsid w:val="16F548DD"/>
    <w:rsid w:val="17A12D3F"/>
    <w:rsid w:val="19847DBC"/>
    <w:rsid w:val="1D52293E"/>
    <w:rsid w:val="1DEF61D7"/>
    <w:rsid w:val="25095490"/>
    <w:rsid w:val="255D6730"/>
    <w:rsid w:val="29D66ACE"/>
    <w:rsid w:val="2BEF6AD3"/>
    <w:rsid w:val="3FC8174F"/>
    <w:rsid w:val="44957DB8"/>
    <w:rsid w:val="54DF2E1E"/>
    <w:rsid w:val="5F977FD4"/>
    <w:rsid w:val="65DE1A94"/>
    <w:rsid w:val="6AF424DF"/>
    <w:rsid w:val="6C124A24"/>
    <w:rsid w:val="7A6F528B"/>
    <w:rsid w:val="7BFEDF04"/>
    <w:rsid w:val="FFFBB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eastAsia="宋体" w:cs="Times New Roman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qFormat/>
    <w:uiPriority w:val="99"/>
    <w:pPr>
      <w:adjustRightInd w:val="0"/>
      <w:textAlignment w:val="baseline"/>
    </w:pPr>
    <w:rPr>
      <w:sz w:val="28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380" w:line="600" w:lineRule="exact"/>
      <w:ind w:firstLine="32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372</Words>
  <Characters>403</Characters>
  <Lines>0</Lines>
  <Paragraphs>0</Paragraphs>
  <TotalTime>6</TotalTime>
  <ScaleCrop>false</ScaleCrop>
  <LinksUpToDate>false</LinksUpToDate>
  <CharactersWithSpaces>405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huanghe</cp:lastModifiedBy>
  <dcterms:modified xsi:type="dcterms:W3CDTF">2026-02-03T16:20:20Z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eyJoZGlkIjoiNWM4Y2VkY2U2YmYxMTJmNDM5ZDQ1NTQwNTQ5NThjOWMifQ==</vt:lpwstr>
  </property>
  <property fmtid="{D5CDD505-2E9C-101B-9397-08002B2CF9AE}" pid="4" name="ICV">
    <vt:lpwstr>7DF79598BBC4474983CAECDF654A76E9_12</vt:lpwstr>
  </property>
</Properties>
</file>