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25" w:lineRule="atLeast"/>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幼儿园教师违反职业道德行为处理办法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420"/>
        <w:jc w:val="both"/>
        <w:rPr>
          <w:rFonts w:ascii="仿宋_GB2312" w:hAnsi="微软雅黑"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ascii="仿宋_GB2312" w:hAnsi="微软雅黑" w:eastAsia="仿宋_GB2312" w:cs="仿宋_GB2312"/>
          <w:i w:val="0"/>
          <w:iCs w:val="0"/>
          <w:caps w:val="0"/>
          <w:color w:val="333333"/>
          <w:spacing w:val="0"/>
          <w:sz w:val="32"/>
          <w:szCs w:val="32"/>
          <w:bdr w:val="none" w:color="auto" w:sz="0" w:space="0"/>
          <w:shd w:val="clear" w:fill="FFFFFF"/>
        </w:rPr>
        <w:t>第一条</w:t>
      </w:r>
      <w:r>
        <w:rPr>
          <w:rFonts w:hint="default" w:ascii="仿宋_GB2312" w:hAnsi="微软雅黑" w:eastAsia="仿宋_GB2312" w:cs="仿宋_GB2312"/>
          <w:i w:val="0"/>
          <w:iCs w:val="0"/>
          <w:caps w:val="0"/>
          <w:color w:val="333333"/>
          <w:spacing w:val="0"/>
          <w:sz w:val="32"/>
          <w:szCs w:val="32"/>
          <w:bdr w:val="none" w:color="auto" w:sz="0" w:space="0"/>
          <w:shd w:val="clear" w:fill="FFFFFF"/>
        </w:rPr>
        <w:t> 为规范幼儿园教师职业</w:t>
      </w:r>
      <w:r>
        <w:rPr>
          <w:rFonts w:hint="default" w:ascii="仿宋_GB2312" w:hAnsi="微软雅黑" w:eastAsia="仿宋_GB2312" w:cs="仿宋_GB2312"/>
          <w:i w:val="0"/>
          <w:iCs w:val="0"/>
          <w:caps w:val="0"/>
          <w:color w:val="000000"/>
          <w:spacing w:val="0"/>
          <w:sz w:val="32"/>
          <w:szCs w:val="32"/>
          <w:bdr w:val="none" w:color="auto" w:sz="0" w:space="0"/>
          <w:shd w:val="clear" w:fill="FFFFFF"/>
        </w:rPr>
        <w:t>行为，保障</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"https://baike.so.com/doc/5392868-5629788.html"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教师</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"https://baike.so.com/doc/5544459-5759566.html"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幼儿</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的合法权益，根据《</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"https://baike.so.com/doc/5429398-5667630.html"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中华人民共和国教育法</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"https://baike.so.com/doc/5369974-5605828.html"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中华人民共和国未成年人保护法</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"https://baike.so.com/doc/6155005-6368219.html"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中华人民共和国教师法</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"https://baike.so.com/doc/5432144-5670438.html"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教师资格条例</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》和《新时代幼儿园教师职业行为十项准则》等法律法规和制度规范，制定本办法。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第二条 本办法所称幼儿园教师包括</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"https://baike.so.com/doc/2963960-3126809.html"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公办幼儿园</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"https://baike.so.com/doc/25110487-26090177.html"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民办</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幼儿园的教师。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第三条 本办法所称处理包括处分和其他处理。处分包括警告、记过、降低岗位等级或撤职、开除。警告期限为6个月，记过期限为12个月，降低岗位等级或撤职期限为24个月。是中共党员的，同时给予党纪处分。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其他处理包括给予批评教育、诫勉谈话、责令检查、通报批评，以及取消在评奖评优、职务晋升、职称评定、岗位聘用、工资晋级、申报人才计划等方面的资格。取消相关资格的处理执行期限不得少于24个月。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教师涉嫌违法犯罪的，及时移送司法机关依法处理。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第四条 应予处理的教师违反职业道德行为如下：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（一）在保教活动中及其他场合有损害党中央权威和违背党的路线方针政策的言行。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（二）损害国家利益、社会公共利益，或违背社会公序良俗。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（三）通过保教活动、论坛、讲座、信息网络及其他渠道发表、转发错误观点，或编造散布虚假信息、不良信息。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（四）在工作期间玩忽职守、消极怠工，或空岗、未经批准找人替班，利用职务之便兼职兼薪。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（五）在保教活动中遇突发事件、面临危险时，不顾幼儿安危，擅离职守，自行逃离。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（六）体罚和变相体罚幼儿，歧视、侮辱幼儿，猥亵、虐待、伤害幼儿。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（七）采用学校教育方式提前教授小学内容，组织有碍幼儿身心健康的活动。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（八）在入园招生、绩效考核、岗位聘用、职称评聘、评优评奖等工作中徇私舞弊、弄虚作假。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（九）索要、收受幼儿家长财物或参加由家长付费的宴请、旅游、娱乐休闲等活动，推销幼儿读物、社会保险或利用家长资源谋取私利。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（十）组织幼儿参加以营利为目的的表演、竞赛活动，或泄露幼儿与家长的信息。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（十一）其他违反职业道德的行为。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第五条 幼儿园及幼儿园主管部门发现教师存在第四条列举行为的，应当及时组织调查核实，视情节轻重给予相应处理。作出处理决定前，应当听取教师的陈述和申辩，调查了解幼儿情况，听取其他教师、家长委员会或者家长代表意见，并告知教师有要求举行听证的权利。对于拟给予降低岗位等级以上的处分，教师要求听证的，拟作出处理决定的部门应当组织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第六条 给予教师处理，应当坚持公平公正、教育与惩处相结合的原则；应当与其违反职业道德行为的性质、情节、危害程度相适应；应当事实清楚、证据确凿、定性准确、处理恰当、程序合法、手续完备。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第七条 给予教师处理按照以下权限决定：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（一）警告和记过处分，公办幼儿园教师由所在幼儿园提出建议，幼儿园主管部门决定。民办幼儿园教师由所在幼儿园提出建议，幼儿园举办者做出决定，并报主管部门备案。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（二）降低岗位等级或撤职处分，公办幼儿园由教师所在幼儿园提出建议，幼儿园主管部门决定并报同级人事部门备案。民办幼儿园教师由所在幼儿园提出建议，幼儿园举办者做出决定，并报主管部门备案。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三）开除处分，公办幼儿园在编教师由所在幼儿园提出建议，幼儿园主管部门决定并报同级人事部门备案。未纳入编制管理的教师由所在幼儿园决定并解除其聘任合同，报主管部门备案。民办幼儿园教师由所在幼儿园提出建议，幼儿园举办者做出决定并解除其聘任合同，报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四）给予批评教育、诫勉谈话、责令检查、通报批评，以及取消在评奖评优、职务晋升、职称评定、岗位聘用、工资晋级、申报人才计划等方面资格的其他处理，按照管理权限，由教师所在幼儿园或主管部门视其情节轻重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第八条 处理决定应当书面通知教师本人并载明认定的事实、理由、依据、期限及申诉途径等内容。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第九条 教师不服处理决定的，可以向幼儿园主管部门申请复核。对复核结果不服的，可以向幼儿园主管部门的上一级行政部门提出申诉。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对教师的处理，在期满后根据悔改表现予以延期或解除，处理决定和处理解除决定都应完整存入人事档案及教师管理信息系统。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第十条 教师受到处分的，符合《</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"https://baike.so.com/doc/5432144-5670438.html"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教师资格条例</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》第十九条规定的，由县级以上教育行政部门依法撤销其教师资格。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教师受处分期间暂缓教师资格定期注册。依据《</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"https://baike.so.com/doc/6155005-6368219.html"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中华人民共和国教师法</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》第十四条规定丧失教师资格的，不能重新取得教师资格。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教师受记过以上处分期间不能参加专业技术职务任职资格评审。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第十一条 教师被依法判处刑罚的，依据《</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"https://baike.so.com/doc/4845998-5063104.html"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000000"/>
          <w:spacing w:val="0"/>
          <w:sz w:val="32"/>
          <w:szCs w:val="32"/>
          <w:u w:val="none"/>
          <w:bdr w:val="none" w:color="auto" w:sz="0" w:space="0"/>
          <w:shd w:val="clear" w:fill="FFFFFF"/>
        </w:rPr>
        <w:t>事业单位工作人员处分暂行规定</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》给予降低岗位等级或者撤职以上处分。其中，被依法判处有期徒刑以上刑罚的，给予开除处分。教师受到剥夺政治权利或者故意犯罪受到有期徒刑以上刑事处罚的，丧失教师资格。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第十二条 公办幼儿园、民办幼儿园举办者及主管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（一）师德师风长效机制建设、日常教育督导不到位；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（二）师德失范问题排查发现不及时；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（三）对已发现的师德失范行为处置不力、方式不当或拒不处分、拖延处分、推诿隐瞒的；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（四）已作出的师德失范行为处理决定落实不到位，师德失范行为整改不彻底；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（五）多次出现师德失范问题或因师德失范行为引起不良社会影响；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（六）其他应当问责的失职失责情形。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0" w:firstLineChars="200"/>
        <w:jc w:val="both"/>
        <w:textAlignment w:val="auto"/>
        <w:rPr>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第十三条 省级教育行政部门应当结合当地实际情况制定实施细则，并报国务院教育行政部门备案。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00" w:lineRule="exact"/>
        <w:ind w:left="0" w:right="0" w:firstLine="640" w:firstLineChars="200"/>
        <w:jc w:val="both"/>
        <w:textAlignment w:val="auto"/>
      </w:pP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第十四条 本办法自发布之日起施行</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jM2ODdjYTNiN2QzMmNlNjk0Y2VhM2JiYTViNjAifQ=="/>
  </w:docVars>
  <w:rsids>
    <w:rsidRoot w:val="31B510D1"/>
    <w:rsid w:val="31B5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2023-10-24T06:40:00Z</dcterms:created>
  <dc:creator>悟己</dc:creator>
  <cp:lastModifiedBy>悟己</cp:lastModifiedBy>
  <dcterms:modified xsi:type="dcterms:W3CDTF">2023-10-24T06:43:29Z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6305DA0D134B417EAE2D960B6BECC73A_11</vt:lpwstr>
  </property>
</Properties>
</file>