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许昌市建安区木森快捷酒店</w:t>
      </w:r>
      <w:r>
        <w:rPr>
          <w:rFonts w:hint="eastAsia"/>
          <w:sz w:val="44"/>
          <w:szCs w:val="44"/>
        </w:rPr>
        <w:t>处罚公示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处罚决定文书上：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许卫公立</w:t>
      </w:r>
      <w:r>
        <w:rPr>
          <w:rFonts w:hint="eastAsia" w:ascii="宋体" w:hAnsi="宋体" w:eastAsia="宋体" w:cs="宋体"/>
          <w:sz w:val="32"/>
          <w:szCs w:val="32"/>
        </w:rPr>
        <w:t>【20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23</w:t>
      </w:r>
      <w:r>
        <w:rPr>
          <w:rFonts w:hint="eastAsia" w:ascii="宋体" w:hAnsi="宋体" w:eastAsia="宋体" w:cs="宋体"/>
          <w:sz w:val="32"/>
          <w:szCs w:val="32"/>
        </w:rPr>
        <w:t>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号</w:t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处罚名称：未依法取得公共场所卫生许可证擅自营业案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处罚类别：罚款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处罚案由：未依法取得公共场所卫生许可证擅自营业案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相对人名称：许昌市建安区木森快捷酒店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处罚依据：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《公共场所卫生管理条例》第十四条第一款第四项；《公共场所卫生管理条例实施细则》第三十五条第一款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处罚单位：建安区卫生健康委员 </w:t>
      </w:r>
    </w:p>
    <w:p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宋体" w:hAnsi="宋体" w:eastAsia="宋体" w:cs="宋体"/>
          <w:sz w:val="32"/>
          <w:szCs w:val="32"/>
        </w:rPr>
        <w:t>处罚决定日期：202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/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5/25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DJhZThiMGFkZjA5YzNjZDU5NGM2N2NmNGRlODYifQ=="/>
  </w:docVars>
  <w:rsids>
    <w:rsidRoot w:val="00000000"/>
    <w:rsid w:val="79E03872"/>
    <w:rsid w:val="7A72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2023-10-31T07:16:00Z</dcterms:created>
  <dc:creator>Administrator</dc:creator>
  <cp:lastModifiedBy>Administrator</cp:lastModifiedBy>
  <dcterms:modified xsi:type="dcterms:W3CDTF">2023-10-31T07:41:02Z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059E5E4EC2DB4E949E57A67A8F567A1F_12</vt:lpwstr>
  </property>
</Properties>
</file>