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bookmarkStart w:id="0" w:name="_GoBack"/>
      <w:bookmarkEnd w:id="0"/>
      <w:r>
        <w:rPr>
          <w:rFonts w:hint="eastAsia"/>
          <w:b/>
          <w:bCs/>
          <w:sz w:val="36"/>
          <w:szCs w:val="44"/>
        </w:rPr>
        <w:t>农村危房改造资金补助标准</w:t>
      </w:r>
    </w:p>
    <w:p>
      <w:pPr>
        <w:jc w:val="center"/>
        <w:rPr>
          <w:rFonts w:hint="eastAsia"/>
          <w:b/>
          <w:bCs/>
          <w:sz w:val="36"/>
          <w:szCs w:val="44"/>
        </w:rPr>
      </w:pPr>
    </w:p>
    <w:p>
      <w:pPr>
        <w:jc w:val="both"/>
        <w:rPr>
          <w:rFonts w:hint="eastAsia" w:ascii="仿宋" w:hAnsi="仿宋" w:eastAsia="仿宋" w:cs="仿宋"/>
          <w:b/>
          <w:bCs/>
          <w:sz w:val="36"/>
          <w:szCs w:val="44"/>
        </w:rPr>
      </w:pPr>
      <w:r>
        <w:rPr>
          <w:rFonts w:hint="eastAsia" w:ascii="仿宋" w:hAnsi="仿宋" w:eastAsia="仿宋" w:cs="仿宋"/>
          <w:b/>
          <w:bCs/>
          <w:sz w:val="36"/>
          <w:szCs w:val="44"/>
        </w:rPr>
        <w:t>建房面积和补助标准</w:t>
      </w:r>
    </w:p>
    <w:p>
      <w:pPr>
        <w:jc w:val="both"/>
        <w:rPr>
          <w:rFonts w:hint="eastAsia" w:ascii="仿宋" w:hAnsi="仿宋" w:eastAsia="仿宋" w:cs="仿宋"/>
          <w:b/>
          <w:bCs/>
          <w:sz w:val="32"/>
          <w:szCs w:val="40"/>
        </w:rPr>
      </w:pPr>
      <w:r>
        <w:rPr>
          <w:rFonts w:hint="eastAsia" w:ascii="仿宋" w:hAnsi="仿宋" w:eastAsia="仿宋" w:cs="仿宋"/>
          <w:b/>
          <w:bCs/>
          <w:sz w:val="32"/>
          <w:szCs w:val="40"/>
        </w:rPr>
        <w:t>（一)建房面积</w:t>
      </w:r>
    </w:p>
    <w:p>
      <w:pPr>
        <w:ind w:firstLine="640" w:firstLineChars="200"/>
        <w:jc w:val="both"/>
        <w:rPr>
          <w:rFonts w:hint="eastAsia" w:ascii="仿宋" w:hAnsi="仿宋" w:eastAsia="仿宋" w:cs="仿宋"/>
          <w:b w:val="0"/>
          <w:bCs w:val="0"/>
          <w:sz w:val="32"/>
          <w:szCs w:val="40"/>
        </w:rPr>
      </w:pPr>
      <w:r>
        <w:rPr>
          <w:rFonts w:hint="eastAsia" w:ascii="仿宋" w:hAnsi="仿宋" w:eastAsia="仿宋" w:cs="仿宋"/>
          <w:b w:val="0"/>
          <w:bCs w:val="0"/>
          <w:sz w:val="32"/>
          <w:szCs w:val="40"/>
        </w:rPr>
        <w:t>农村危房改造必须全部为居住性房屋，主要采用拆除重建及改建等方式进行，按照“功能最基本”的前提，既要保障居住安全又不盲目提高建房面积标准，引导农户量力而行，避免攀比加重农户经济负担。拆除重建或选址新建的房屋面积，原则上1 人户不低于 20 平方米、2 人户不低于 30 平方米、3 人户不低于40 平方米, 3 人以上户人均面积不低于 13 平方米。</w:t>
      </w:r>
    </w:p>
    <w:p>
      <w:pPr>
        <w:jc w:val="both"/>
        <w:rPr>
          <w:rFonts w:hint="eastAsia" w:ascii="仿宋" w:hAnsi="仿宋" w:eastAsia="仿宋" w:cs="仿宋"/>
          <w:b/>
          <w:bCs/>
          <w:sz w:val="32"/>
          <w:szCs w:val="40"/>
        </w:rPr>
      </w:pPr>
      <w:r>
        <w:rPr>
          <w:rFonts w:hint="eastAsia" w:ascii="仿宋" w:hAnsi="仿宋" w:eastAsia="仿宋" w:cs="仿宋"/>
          <w:b/>
          <w:bCs/>
          <w:sz w:val="32"/>
          <w:szCs w:val="40"/>
        </w:rPr>
        <w:t>（二）补助标准</w:t>
      </w:r>
    </w:p>
    <w:p>
      <w:pPr>
        <w:ind w:firstLine="640" w:firstLineChars="200"/>
        <w:jc w:val="both"/>
        <w:rPr>
          <w:rFonts w:hint="eastAsia" w:ascii="仿宋" w:hAnsi="仿宋" w:eastAsia="仿宋" w:cs="仿宋"/>
          <w:b w:val="0"/>
          <w:bCs w:val="0"/>
          <w:sz w:val="32"/>
          <w:szCs w:val="40"/>
        </w:rPr>
      </w:pPr>
      <w:r>
        <w:rPr>
          <w:rFonts w:hint="eastAsia" w:ascii="仿宋" w:hAnsi="仿宋" w:eastAsia="仿宋" w:cs="仿宋"/>
          <w:b w:val="0"/>
          <w:bCs w:val="0"/>
          <w:sz w:val="32"/>
          <w:szCs w:val="40"/>
        </w:rPr>
        <w:t>农村低收入群体等重点对象住房安全保障补助资金以农户自筹资金为主、政府予以适当补助等方式实施。农村危房改造 1、C 级维修加固原则上每户不高于 18000 元；2、D 级拆除重建或选址新建房屋按照每平米 630 元改造房屋面积标准保障，经区危房改造领导小组成员单位研究决定 1 人户补助不超过 24 平方米;2 人户补助不超过 36 平米； 3 人户补助不超过 48 平米； 3 人以上户补助不高于 5 万元。</w:t>
      </w:r>
    </w:p>
    <w:p>
      <w:pPr>
        <w:ind w:firstLine="640" w:firstLineChars="200"/>
        <w:jc w:val="both"/>
        <w:rPr>
          <w:rFonts w:hint="eastAsia" w:ascii="仿宋" w:hAnsi="仿宋" w:eastAsia="仿宋" w:cs="仿宋"/>
          <w:b w:val="0"/>
          <w:bCs w:val="0"/>
          <w:sz w:val="32"/>
          <w:szCs w:val="40"/>
        </w:rPr>
      </w:pPr>
      <w:r>
        <w:rPr>
          <w:rFonts w:hint="eastAsia" w:ascii="仿宋" w:hAnsi="仿宋" w:eastAsia="仿宋" w:cs="仿宋"/>
          <w:b w:val="0"/>
          <w:bCs w:val="0"/>
          <w:sz w:val="32"/>
          <w:szCs w:val="40"/>
        </w:rPr>
        <w:t>农房抗震改造采用新建原则上每户不高于 8000 元，采用加固的原则上每户不高于 30000元。</w:t>
      </w:r>
    </w:p>
    <w:p>
      <w:pPr>
        <w:ind w:firstLine="640" w:firstLineChars="200"/>
        <w:jc w:val="both"/>
        <w:rPr>
          <w:rFonts w:hint="eastAsia" w:ascii="仿宋" w:hAnsi="仿宋" w:eastAsia="仿宋" w:cs="仿宋"/>
          <w:b w:val="0"/>
          <w:bCs w:val="0"/>
          <w:sz w:val="32"/>
          <w:szCs w:val="40"/>
        </w:rPr>
      </w:pPr>
      <w:r>
        <w:rPr>
          <w:rFonts w:hint="eastAsia" w:ascii="仿宋" w:hAnsi="仿宋" w:eastAsia="仿宋" w:cs="仿宋"/>
          <w:b w:val="0"/>
          <w:bCs w:val="0"/>
          <w:sz w:val="32"/>
          <w:szCs w:val="40"/>
        </w:rPr>
        <w:t>在保障当年农村危房改造和农房抗震改造计划任务基础上；可同步实施农房节能改造，不得单独实施农房节能改造或品质提升。同步实施农房节能改造的，上级补助资金可用于门窗等基础节能改造，户均补助标准原则上不高于 5000 元。不得擅自提高补助标准，上级补助资金有结余的，可以增加改造任务数量，或按规定结转下年使用。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F4C44"/>
    <w:rsid w:val="7F7B1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2024-09-13T19:37:55Z</dcterms:created>
  <dc:creator>huanghe</dc:creator>
  <cp:lastModifiedBy>huanghe</cp:lastModifiedBy>
  <dcterms:modified xsi:type="dcterms:W3CDTF">2024-09-13T11:40:42Z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2052-11.8.2.12284</vt:lpwstr>
  </property>
  <property fmtid="{D5CDD505-2E9C-101B-9397-08002B2CF9AE}" pid="3" name="ICV">
    <vt:lpwstr>8AF1091D77B8FECC3AB4E366A7498D29</vt:lpwstr>
  </property>
</Properties>
</file>