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C6" w:rsidRDefault="00F85EEB" w:rsidP="000C047B">
      <w:pPr>
        <w:widowControl/>
        <w:snapToGrid w:val="0"/>
        <w:spacing w:afterLines="50" w:after="293"/>
        <w:jc w:val="center"/>
        <w:rPr>
          <w:rFonts w:asciiTheme="majorEastAsia" w:eastAsiaTheme="majorEastAsia" w:hAnsiTheme="majorEastAsia" w:cstheme="majorEastAsia"/>
          <w:b/>
          <w:color w:val="000000"/>
          <w:spacing w:val="-6"/>
          <w:sz w:val="36"/>
          <w:szCs w:val="36"/>
        </w:rPr>
      </w:pPr>
      <w:r>
        <w:rPr>
          <w:rFonts w:asciiTheme="majorEastAsia" w:eastAsiaTheme="majorEastAsia" w:hAnsiTheme="majorEastAsia" w:cstheme="majorEastAsia" w:hint="eastAsia"/>
          <w:b/>
          <w:color w:val="000000"/>
          <w:spacing w:val="-6"/>
          <w:sz w:val="36"/>
          <w:szCs w:val="36"/>
        </w:rPr>
        <w:t>建档立卡贫困家庭学生资助政策明白卡</w:t>
      </w:r>
    </w:p>
    <w:p w:rsidR="00BA22C6" w:rsidRDefault="00F85EEB" w:rsidP="0019544C">
      <w:pPr>
        <w:adjustRightInd w:val="0"/>
        <w:snapToGrid w:val="0"/>
        <w:spacing w:line="580" w:lineRule="exact"/>
        <w:rPr>
          <w:rFonts w:asciiTheme="majorEastAsia" w:eastAsiaTheme="majorEastAsia" w:hAnsiTheme="majorEastAsia" w:cstheme="majorEastAsia"/>
          <w:color w:val="000000"/>
          <w:spacing w:val="2"/>
          <w:sz w:val="24"/>
          <w:szCs w:val="24"/>
        </w:rPr>
      </w:pPr>
      <w:r>
        <w:rPr>
          <w:rFonts w:asciiTheme="majorEastAsia" w:eastAsiaTheme="majorEastAsia" w:hAnsiTheme="majorEastAsia" w:cstheme="majorEastAsia" w:hint="eastAsia"/>
          <w:color w:val="000000"/>
          <w:spacing w:val="2"/>
          <w:sz w:val="24"/>
          <w:szCs w:val="24"/>
        </w:rPr>
        <w:t>亲爱的学生和家长朋友们：</w:t>
      </w:r>
    </w:p>
    <w:p w:rsidR="00BA22C6" w:rsidRPr="00481D2E" w:rsidRDefault="00481D2E" w:rsidP="0019544C">
      <w:pPr>
        <w:adjustRightInd w:val="0"/>
        <w:snapToGrid w:val="0"/>
        <w:spacing w:line="580" w:lineRule="exact"/>
        <w:ind w:firstLineChars="200" w:firstLine="488"/>
        <w:rPr>
          <w:rFonts w:asciiTheme="majorEastAsia" w:eastAsiaTheme="majorEastAsia" w:hAnsiTheme="majorEastAsia" w:cstheme="majorEastAsia"/>
          <w:color w:val="000000"/>
          <w:spacing w:val="2"/>
          <w:sz w:val="24"/>
          <w:szCs w:val="24"/>
        </w:rPr>
      </w:pPr>
      <w:r w:rsidRPr="00481D2E">
        <w:rPr>
          <w:rFonts w:asciiTheme="majorEastAsia" w:eastAsiaTheme="majorEastAsia" w:hAnsiTheme="majorEastAsia" w:cstheme="majorEastAsia"/>
          <w:color w:val="000000"/>
          <w:spacing w:val="2"/>
          <w:sz w:val="24"/>
          <w:szCs w:val="24"/>
        </w:rPr>
        <w:t>根据</w:t>
      </w:r>
      <w:r w:rsidRPr="00481D2E">
        <w:rPr>
          <w:rFonts w:asciiTheme="majorEastAsia" w:eastAsiaTheme="majorEastAsia" w:hAnsiTheme="majorEastAsia" w:cstheme="majorEastAsia" w:hint="eastAsia"/>
          <w:color w:val="000000"/>
          <w:spacing w:val="2"/>
          <w:sz w:val="24"/>
          <w:szCs w:val="24"/>
        </w:rPr>
        <w:t>《河南省学生资助管理中心关于做好2021年秋季学期学生资助工作的通知》</w:t>
      </w:r>
      <w:r w:rsidRPr="00481D2E">
        <w:rPr>
          <w:rFonts w:asciiTheme="majorEastAsia" w:eastAsiaTheme="majorEastAsia" w:hAnsiTheme="majorEastAsia" w:cstheme="majorEastAsia"/>
          <w:color w:val="000000"/>
          <w:spacing w:val="2"/>
          <w:sz w:val="24"/>
          <w:szCs w:val="24"/>
        </w:rPr>
        <w:t>（</w:t>
      </w:r>
      <w:r w:rsidRPr="00481D2E">
        <w:rPr>
          <w:rFonts w:asciiTheme="majorEastAsia" w:eastAsiaTheme="majorEastAsia" w:hAnsiTheme="majorEastAsia" w:cstheme="majorEastAsia" w:hint="eastAsia"/>
          <w:color w:val="000000"/>
          <w:spacing w:val="2"/>
          <w:sz w:val="24"/>
          <w:szCs w:val="24"/>
        </w:rPr>
        <w:t>豫教资〔2021〕47号</w:t>
      </w:r>
      <w:r w:rsidRPr="00481D2E">
        <w:rPr>
          <w:rFonts w:asciiTheme="majorEastAsia" w:eastAsiaTheme="majorEastAsia" w:hAnsiTheme="majorEastAsia" w:cstheme="majorEastAsia"/>
          <w:color w:val="000000"/>
          <w:spacing w:val="2"/>
          <w:sz w:val="24"/>
          <w:szCs w:val="24"/>
        </w:rPr>
        <w:t>）等有关</w:t>
      </w:r>
      <w:r w:rsidRPr="00481D2E">
        <w:rPr>
          <w:rFonts w:asciiTheme="majorEastAsia" w:eastAsiaTheme="majorEastAsia" w:hAnsiTheme="majorEastAsia" w:cstheme="majorEastAsia" w:hint="eastAsia"/>
          <w:color w:val="000000"/>
          <w:spacing w:val="2"/>
          <w:sz w:val="24"/>
          <w:szCs w:val="24"/>
        </w:rPr>
        <w:t>文件</w:t>
      </w:r>
      <w:r w:rsidRPr="00481D2E">
        <w:rPr>
          <w:rFonts w:asciiTheme="majorEastAsia" w:eastAsiaTheme="majorEastAsia" w:hAnsiTheme="majorEastAsia" w:cstheme="majorEastAsia"/>
          <w:color w:val="000000"/>
          <w:spacing w:val="2"/>
          <w:sz w:val="24"/>
          <w:szCs w:val="24"/>
        </w:rPr>
        <w:t>规定，</w:t>
      </w:r>
      <w:r w:rsidRPr="00481D2E">
        <w:rPr>
          <w:rFonts w:asciiTheme="majorEastAsia" w:eastAsiaTheme="majorEastAsia" w:hAnsiTheme="majorEastAsia" w:cstheme="majorEastAsia" w:hint="eastAsia"/>
          <w:color w:val="000000"/>
          <w:spacing w:val="2"/>
          <w:sz w:val="24"/>
          <w:szCs w:val="24"/>
        </w:rPr>
        <w:t>五年过渡期内，享受原建档立卡学生资助政策的范围是脱贫享受政策户和风险未消除的监测对象</w:t>
      </w:r>
      <w:r w:rsidRPr="00481D2E">
        <w:rPr>
          <w:rFonts w:asciiTheme="majorEastAsia" w:eastAsiaTheme="majorEastAsia" w:hAnsiTheme="majorEastAsia" w:cstheme="majorEastAsia"/>
          <w:color w:val="000000"/>
          <w:spacing w:val="2"/>
          <w:sz w:val="24"/>
          <w:szCs w:val="24"/>
        </w:rPr>
        <w:t>，</w:t>
      </w:r>
      <w:r w:rsidRPr="00481D2E">
        <w:rPr>
          <w:rFonts w:asciiTheme="majorEastAsia" w:eastAsiaTheme="majorEastAsia" w:hAnsiTheme="majorEastAsia" w:cstheme="majorEastAsia" w:hint="eastAsia"/>
          <w:color w:val="000000"/>
          <w:spacing w:val="2"/>
          <w:sz w:val="24"/>
          <w:szCs w:val="24"/>
        </w:rPr>
        <w:t>要确保过渡期内原建档立卡政策的准确衔接</w:t>
      </w:r>
      <w:r w:rsidRPr="00481D2E">
        <w:rPr>
          <w:rFonts w:asciiTheme="majorEastAsia" w:eastAsiaTheme="majorEastAsia" w:hAnsiTheme="majorEastAsia" w:cstheme="majorEastAsia"/>
          <w:color w:val="000000"/>
          <w:spacing w:val="2"/>
          <w:sz w:val="24"/>
          <w:szCs w:val="24"/>
        </w:rPr>
        <w:t>。</w:t>
      </w:r>
      <w:r w:rsidR="00F85EEB" w:rsidRPr="00481D2E">
        <w:rPr>
          <w:rFonts w:asciiTheme="majorEastAsia" w:eastAsiaTheme="majorEastAsia" w:hAnsiTheme="majorEastAsia" w:cstheme="majorEastAsia" w:hint="eastAsia"/>
          <w:color w:val="000000"/>
          <w:spacing w:val="2"/>
          <w:sz w:val="24"/>
          <w:szCs w:val="24"/>
        </w:rPr>
        <w:t>为使你们充分了解有关资助政策，我们汇编了《</w:t>
      </w:r>
      <w:r w:rsidRPr="00481D2E">
        <w:rPr>
          <w:rFonts w:asciiTheme="majorEastAsia" w:eastAsiaTheme="majorEastAsia" w:hAnsiTheme="majorEastAsia" w:cstheme="majorEastAsia" w:hint="eastAsia"/>
          <w:color w:val="000000"/>
          <w:spacing w:val="2"/>
          <w:sz w:val="24"/>
          <w:szCs w:val="24"/>
        </w:rPr>
        <w:t>建安区</w:t>
      </w:r>
      <w:r w:rsidR="00F85EEB" w:rsidRPr="00481D2E">
        <w:rPr>
          <w:rFonts w:asciiTheme="majorEastAsia" w:eastAsiaTheme="majorEastAsia" w:hAnsiTheme="majorEastAsia" w:cstheme="majorEastAsia" w:hint="eastAsia"/>
          <w:color w:val="000000"/>
          <w:spacing w:val="2"/>
          <w:sz w:val="24"/>
          <w:szCs w:val="24"/>
        </w:rPr>
        <w:t>建档立卡贫困家庭学生资助政策明白卡》，供你们参考。</w:t>
      </w:r>
    </w:p>
    <w:p w:rsidR="00BA22C6" w:rsidRDefault="00F85EEB" w:rsidP="0019544C">
      <w:pPr>
        <w:adjustRightInd w:val="0"/>
        <w:snapToGrid w:val="0"/>
        <w:spacing w:line="580" w:lineRule="exact"/>
        <w:ind w:firstLineChars="200" w:firstLine="490"/>
        <w:rPr>
          <w:rFonts w:asciiTheme="majorEastAsia" w:eastAsiaTheme="majorEastAsia" w:hAnsiTheme="majorEastAsia" w:cstheme="majorEastAsia"/>
          <w:color w:val="000000"/>
          <w:spacing w:val="2"/>
          <w:sz w:val="24"/>
          <w:szCs w:val="24"/>
        </w:rPr>
      </w:pPr>
      <w:r>
        <w:rPr>
          <w:rFonts w:asciiTheme="majorEastAsia" w:eastAsiaTheme="majorEastAsia" w:hAnsiTheme="majorEastAsia" w:cstheme="majorEastAsia" w:hint="eastAsia"/>
          <w:b/>
          <w:color w:val="000000"/>
          <w:spacing w:val="2"/>
          <w:sz w:val="24"/>
          <w:szCs w:val="24"/>
        </w:rPr>
        <w:t>——学前教育。</w:t>
      </w:r>
      <w:r>
        <w:rPr>
          <w:rFonts w:asciiTheme="majorEastAsia" w:eastAsiaTheme="majorEastAsia" w:hAnsiTheme="majorEastAsia" w:cstheme="majorEastAsia" w:hint="eastAsia"/>
          <w:color w:val="000000"/>
          <w:spacing w:val="2"/>
          <w:sz w:val="24"/>
          <w:szCs w:val="24"/>
        </w:rPr>
        <w:t>按照年生均600元标准补助建档立卡贫困家庭3-6岁儿童学前教育保教费，并按照年生均</w:t>
      </w:r>
      <w:r w:rsidR="006F12DC">
        <w:rPr>
          <w:rFonts w:asciiTheme="majorEastAsia" w:eastAsiaTheme="majorEastAsia" w:hAnsiTheme="majorEastAsia" w:cstheme="majorEastAsia" w:hint="eastAsia"/>
          <w:color w:val="000000"/>
          <w:spacing w:val="2"/>
          <w:sz w:val="24"/>
          <w:szCs w:val="24"/>
        </w:rPr>
        <w:t>6</w:t>
      </w:r>
      <w:r>
        <w:rPr>
          <w:rFonts w:asciiTheme="majorEastAsia" w:eastAsiaTheme="majorEastAsia" w:hAnsiTheme="majorEastAsia" w:cstheme="majorEastAsia" w:hint="eastAsia"/>
          <w:color w:val="000000"/>
          <w:spacing w:val="2"/>
          <w:sz w:val="24"/>
          <w:szCs w:val="24"/>
        </w:rPr>
        <w:t>00元的标准发放生活补助费。</w:t>
      </w:r>
    </w:p>
    <w:p w:rsidR="00BA22C6" w:rsidRDefault="00F85EEB" w:rsidP="0019544C">
      <w:pPr>
        <w:adjustRightInd w:val="0"/>
        <w:snapToGrid w:val="0"/>
        <w:spacing w:line="580" w:lineRule="exact"/>
        <w:ind w:firstLineChars="200" w:firstLine="490"/>
        <w:rPr>
          <w:rFonts w:asciiTheme="majorEastAsia" w:eastAsiaTheme="majorEastAsia" w:hAnsiTheme="majorEastAsia" w:cstheme="majorEastAsia"/>
          <w:color w:val="000000"/>
          <w:spacing w:val="2"/>
          <w:sz w:val="24"/>
          <w:szCs w:val="24"/>
        </w:rPr>
      </w:pPr>
      <w:r>
        <w:rPr>
          <w:rFonts w:asciiTheme="majorEastAsia" w:eastAsiaTheme="majorEastAsia" w:hAnsiTheme="majorEastAsia" w:cstheme="majorEastAsia" w:hint="eastAsia"/>
          <w:b/>
          <w:color w:val="000000"/>
          <w:spacing w:val="2"/>
          <w:sz w:val="24"/>
          <w:szCs w:val="24"/>
        </w:rPr>
        <w:t>——义务教育。</w:t>
      </w:r>
      <w:r>
        <w:rPr>
          <w:rFonts w:asciiTheme="majorEastAsia" w:eastAsiaTheme="majorEastAsia" w:hAnsiTheme="majorEastAsia" w:cstheme="majorEastAsia" w:hint="eastAsia"/>
          <w:color w:val="000000"/>
          <w:spacing w:val="2"/>
          <w:sz w:val="24"/>
          <w:szCs w:val="24"/>
        </w:rPr>
        <w:t>对建档立卡贫困家庭义务教育阶段学生，在免除学杂费、教科书费基础上，按照年生均小学生1000元、初中生1250元标准对寄宿生发放生活补助费</w:t>
      </w:r>
      <w:r w:rsidR="0019544C">
        <w:rPr>
          <w:rFonts w:asciiTheme="majorEastAsia" w:eastAsiaTheme="majorEastAsia" w:hAnsiTheme="majorEastAsia" w:cstheme="majorEastAsia" w:hint="eastAsia"/>
          <w:color w:val="000000"/>
          <w:spacing w:val="2"/>
          <w:sz w:val="24"/>
          <w:szCs w:val="24"/>
        </w:rPr>
        <w:t>；</w:t>
      </w:r>
      <w:r w:rsidR="0019544C" w:rsidRPr="0019544C">
        <w:rPr>
          <w:rFonts w:asciiTheme="majorEastAsia" w:eastAsiaTheme="majorEastAsia" w:hAnsiTheme="majorEastAsia" w:cstheme="majorEastAsia" w:hint="eastAsia"/>
          <w:color w:val="000000"/>
          <w:spacing w:val="2"/>
          <w:sz w:val="24"/>
          <w:szCs w:val="24"/>
        </w:rPr>
        <w:t>非寄宿生按照</w:t>
      </w:r>
      <w:r w:rsidR="0019544C" w:rsidRPr="0019544C">
        <w:rPr>
          <w:rFonts w:asciiTheme="majorEastAsia" w:eastAsiaTheme="majorEastAsia" w:hAnsiTheme="majorEastAsia" w:cstheme="majorEastAsia"/>
          <w:color w:val="000000"/>
          <w:spacing w:val="2"/>
          <w:sz w:val="24"/>
          <w:szCs w:val="24"/>
        </w:rPr>
        <w:t>每生每年</w:t>
      </w:r>
      <w:r w:rsidR="0019544C" w:rsidRPr="0019544C">
        <w:rPr>
          <w:rFonts w:asciiTheme="majorEastAsia" w:eastAsiaTheme="majorEastAsia" w:hAnsiTheme="majorEastAsia" w:cstheme="majorEastAsia" w:hint="eastAsia"/>
          <w:color w:val="000000"/>
          <w:spacing w:val="2"/>
          <w:sz w:val="24"/>
          <w:szCs w:val="24"/>
        </w:rPr>
        <w:t>小学500元、初中625元的标准发放生活补助费</w:t>
      </w:r>
      <w:r w:rsidR="0019544C" w:rsidRPr="0019544C">
        <w:rPr>
          <w:rFonts w:asciiTheme="majorEastAsia" w:eastAsiaTheme="majorEastAsia" w:hAnsiTheme="majorEastAsia" w:cstheme="majorEastAsia" w:hint="eastAsia"/>
          <w:color w:val="000000"/>
          <w:spacing w:val="2"/>
          <w:sz w:val="24"/>
          <w:szCs w:val="24"/>
        </w:rPr>
        <w:t>；</w:t>
      </w:r>
      <w:r>
        <w:rPr>
          <w:rFonts w:asciiTheme="majorEastAsia" w:eastAsiaTheme="majorEastAsia" w:hAnsiTheme="majorEastAsia" w:cstheme="majorEastAsia" w:hint="eastAsia"/>
          <w:color w:val="000000"/>
          <w:spacing w:val="2"/>
          <w:sz w:val="24"/>
          <w:szCs w:val="24"/>
        </w:rPr>
        <w:t>学生营养改善计划</w:t>
      </w:r>
      <w:bookmarkStart w:id="0" w:name="_GoBack"/>
      <w:bookmarkEnd w:id="0"/>
      <w:r>
        <w:rPr>
          <w:rFonts w:asciiTheme="majorEastAsia" w:eastAsiaTheme="majorEastAsia" w:hAnsiTheme="majorEastAsia" w:cstheme="majorEastAsia" w:hint="eastAsia"/>
          <w:color w:val="000000"/>
          <w:spacing w:val="2"/>
          <w:sz w:val="24"/>
          <w:szCs w:val="24"/>
        </w:rPr>
        <w:t>发放标准为每生每年800元。</w:t>
      </w:r>
    </w:p>
    <w:p w:rsidR="00BA22C6" w:rsidRDefault="00F85EEB" w:rsidP="0019544C">
      <w:pPr>
        <w:adjustRightInd w:val="0"/>
        <w:snapToGrid w:val="0"/>
        <w:spacing w:line="580" w:lineRule="exact"/>
        <w:ind w:firstLineChars="200" w:firstLine="490"/>
        <w:rPr>
          <w:rFonts w:asciiTheme="majorEastAsia" w:eastAsiaTheme="majorEastAsia" w:hAnsiTheme="majorEastAsia" w:cstheme="majorEastAsia"/>
          <w:color w:val="000000"/>
          <w:spacing w:val="2"/>
          <w:sz w:val="24"/>
          <w:szCs w:val="24"/>
        </w:rPr>
      </w:pPr>
      <w:r>
        <w:rPr>
          <w:rFonts w:asciiTheme="majorEastAsia" w:eastAsiaTheme="majorEastAsia" w:hAnsiTheme="majorEastAsia" w:cstheme="majorEastAsia" w:hint="eastAsia"/>
          <w:b/>
          <w:color w:val="000000"/>
          <w:spacing w:val="2"/>
          <w:sz w:val="24"/>
          <w:szCs w:val="24"/>
        </w:rPr>
        <w:t>——普通高中教育。</w:t>
      </w:r>
      <w:r w:rsidR="0019544C" w:rsidRPr="0019544C">
        <w:rPr>
          <w:rFonts w:asciiTheme="majorEastAsia" w:eastAsiaTheme="majorEastAsia" w:hAnsiTheme="majorEastAsia" w:cstheme="majorEastAsia" w:hint="eastAsia"/>
          <w:color w:val="000000"/>
          <w:spacing w:val="2"/>
          <w:sz w:val="24"/>
          <w:szCs w:val="24"/>
        </w:rPr>
        <w:t>免除学费，标准为每生每年1400元；免住宿费，标准为每生每年440元或480元；</w:t>
      </w:r>
      <w:r>
        <w:rPr>
          <w:rFonts w:asciiTheme="majorEastAsia" w:eastAsiaTheme="majorEastAsia" w:hAnsiTheme="majorEastAsia" w:cstheme="majorEastAsia" w:hint="eastAsia"/>
          <w:color w:val="000000"/>
          <w:spacing w:val="2"/>
          <w:sz w:val="24"/>
          <w:szCs w:val="24"/>
        </w:rPr>
        <w:t>并按照每生每年不低于2000元的标准发放国家助学金。</w:t>
      </w:r>
    </w:p>
    <w:p w:rsidR="00BA22C6" w:rsidRDefault="00F85EEB" w:rsidP="0019544C">
      <w:pPr>
        <w:adjustRightInd w:val="0"/>
        <w:snapToGrid w:val="0"/>
        <w:spacing w:line="580" w:lineRule="exact"/>
        <w:ind w:firstLineChars="200" w:firstLine="490"/>
        <w:rPr>
          <w:rFonts w:asciiTheme="majorEastAsia" w:eastAsiaTheme="majorEastAsia" w:hAnsiTheme="majorEastAsia" w:cstheme="majorEastAsia"/>
          <w:color w:val="000000"/>
          <w:spacing w:val="2"/>
          <w:sz w:val="24"/>
          <w:szCs w:val="24"/>
        </w:rPr>
      </w:pPr>
      <w:r>
        <w:rPr>
          <w:rFonts w:asciiTheme="majorEastAsia" w:eastAsiaTheme="majorEastAsia" w:hAnsiTheme="majorEastAsia" w:cstheme="majorEastAsia" w:hint="eastAsia"/>
          <w:b/>
          <w:color w:val="000000"/>
          <w:spacing w:val="2"/>
          <w:sz w:val="24"/>
          <w:szCs w:val="24"/>
        </w:rPr>
        <w:t>——中等职业教育。</w:t>
      </w:r>
      <w:r>
        <w:rPr>
          <w:rFonts w:asciiTheme="majorEastAsia" w:eastAsiaTheme="majorEastAsia" w:hAnsiTheme="majorEastAsia" w:cstheme="majorEastAsia" w:hint="eastAsia"/>
          <w:color w:val="000000"/>
          <w:spacing w:val="2"/>
          <w:sz w:val="24"/>
          <w:szCs w:val="24"/>
        </w:rPr>
        <w:t>免除中等职业学校全日制正式学籍建档立卡贫困家庭学生学费，并按照每生每年2000元的标准发放国家助学金，同时由当地扶贫部门按照每生每年2000元的标准发放“雨露计划”扶贫助学补助金</w:t>
      </w:r>
      <w:r w:rsidR="00DE2186">
        <w:rPr>
          <w:rFonts w:asciiTheme="majorEastAsia" w:eastAsiaTheme="majorEastAsia" w:hAnsiTheme="majorEastAsia" w:cstheme="majorEastAsia" w:hint="eastAsia"/>
          <w:color w:val="000000"/>
          <w:spacing w:val="2"/>
          <w:sz w:val="24"/>
          <w:szCs w:val="24"/>
        </w:rPr>
        <w:t>（2018年雨露计划按3000元/每生每年执行）</w:t>
      </w:r>
      <w:r>
        <w:rPr>
          <w:rFonts w:asciiTheme="majorEastAsia" w:eastAsiaTheme="majorEastAsia" w:hAnsiTheme="majorEastAsia" w:cstheme="majorEastAsia" w:hint="eastAsia"/>
          <w:color w:val="000000"/>
          <w:spacing w:val="2"/>
          <w:sz w:val="24"/>
          <w:szCs w:val="24"/>
        </w:rPr>
        <w:t>。</w:t>
      </w:r>
    </w:p>
    <w:p w:rsidR="00BA22C6" w:rsidRDefault="00F85EEB" w:rsidP="0019544C">
      <w:pPr>
        <w:adjustRightInd w:val="0"/>
        <w:snapToGrid w:val="0"/>
        <w:spacing w:line="580" w:lineRule="exact"/>
        <w:ind w:firstLineChars="200" w:firstLine="482"/>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b/>
          <w:color w:val="000000"/>
          <w:sz w:val="24"/>
          <w:szCs w:val="24"/>
        </w:rPr>
        <w:t>——高等教育。</w:t>
      </w:r>
      <w:r>
        <w:rPr>
          <w:rFonts w:asciiTheme="majorEastAsia" w:eastAsiaTheme="majorEastAsia" w:hAnsiTheme="majorEastAsia" w:cstheme="majorEastAsia" w:hint="eastAsia"/>
          <w:color w:val="000000"/>
          <w:sz w:val="24"/>
          <w:szCs w:val="24"/>
        </w:rPr>
        <w:t>对在本省就读的建档立卡贫困家庭普通本科学生、硕士研究生、博士研究生，分别按照每生每年4000元、6000元、13000元标准发放国家助学金。专科学生按照每生每年4000元标准发放国家助学金，并由扶贫部门按照每生每年2000元标准发放“雨露计划”扶贫助学补助金</w:t>
      </w:r>
      <w:r w:rsidR="00DE2186">
        <w:rPr>
          <w:rFonts w:asciiTheme="majorEastAsia" w:eastAsiaTheme="majorEastAsia" w:hAnsiTheme="majorEastAsia" w:cstheme="majorEastAsia" w:hint="eastAsia"/>
          <w:color w:val="000000"/>
          <w:spacing w:val="2"/>
          <w:sz w:val="24"/>
          <w:szCs w:val="24"/>
        </w:rPr>
        <w:t>（2018年雨露计划按3000元/每生每年执行）</w:t>
      </w:r>
      <w:r>
        <w:rPr>
          <w:rFonts w:asciiTheme="majorEastAsia" w:eastAsiaTheme="majorEastAsia" w:hAnsiTheme="majorEastAsia" w:cstheme="majorEastAsia" w:hint="eastAsia"/>
          <w:color w:val="000000"/>
          <w:sz w:val="24"/>
          <w:szCs w:val="24"/>
        </w:rPr>
        <w:t>。优先发放生源地信用助学贷款或高校国家助学贷款，最高额度为：普通本专科生每生每年不超过</w:t>
      </w:r>
      <w:r w:rsidR="0019544C">
        <w:rPr>
          <w:rFonts w:asciiTheme="majorEastAsia" w:eastAsiaTheme="majorEastAsia" w:hAnsiTheme="majorEastAsia" w:cstheme="majorEastAsia" w:hint="eastAsia"/>
          <w:color w:val="000000"/>
          <w:sz w:val="24"/>
          <w:szCs w:val="24"/>
        </w:rPr>
        <w:lastRenderedPageBreak/>
        <w:t>12</w:t>
      </w:r>
      <w:r>
        <w:rPr>
          <w:rFonts w:asciiTheme="majorEastAsia" w:eastAsiaTheme="majorEastAsia" w:hAnsiTheme="majorEastAsia" w:cstheme="majorEastAsia" w:hint="eastAsia"/>
          <w:color w:val="000000"/>
          <w:sz w:val="24"/>
          <w:szCs w:val="24"/>
        </w:rPr>
        <w:t>000元，研究生每生每年不超过1</w:t>
      </w:r>
      <w:r w:rsidR="0019544C">
        <w:rPr>
          <w:rFonts w:asciiTheme="majorEastAsia" w:eastAsiaTheme="majorEastAsia" w:hAnsiTheme="majorEastAsia" w:cstheme="majorEastAsia" w:hint="eastAsia"/>
          <w:color w:val="000000"/>
          <w:sz w:val="24"/>
          <w:szCs w:val="24"/>
        </w:rPr>
        <w:t>6</w:t>
      </w:r>
      <w:r>
        <w:rPr>
          <w:rFonts w:asciiTheme="majorEastAsia" w:eastAsiaTheme="majorEastAsia" w:hAnsiTheme="majorEastAsia" w:cstheme="majorEastAsia" w:hint="eastAsia"/>
          <w:color w:val="000000"/>
          <w:sz w:val="24"/>
          <w:szCs w:val="24"/>
        </w:rPr>
        <w:t>000元。对完成学业仍有经济困难的学生，各高校通过安排勤工助学岗位、发放特殊困难补贴等措施解决。学生可通过勤奋学习，争取获得国家奖学金、国家励志奖学金。特别困难的新生可在户籍所在地县级学生资助管理中心申请新生入学资助经费，考入省内高校的资助标准为500元，考入省外高校的资助标准为1000元；可通过“绿色通道”直接办理入学手续，确保入学前、入学时和入学后“三不愁”。</w:t>
      </w:r>
    </w:p>
    <w:p w:rsidR="00BA22C6" w:rsidRDefault="00F85EEB" w:rsidP="0019544C">
      <w:pPr>
        <w:spacing w:line="580" w:lineRule="exact"/>
        <w:ind w:firstLineChars="200" w:firstLine="482"/>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b/>
          <w:sz w:val="24"/>
          <w:szCs w:val="24"/>
        </w:rPr>
        <w:t>注意事项</w:t>
      </w:r>
      <w:r>
        <w:rPr>
          <w:rFonts w:asciiTheme="majorEastAsia" w:eastAsiaTheme="majorEastAsia" w:hAnsiTheme="majorEastAsia" w:cstheme="majorEastAsia" w:hint="eastAsia"/>
          <w:sz w:val="24"/>
          <w:szCs w:val="24"/>
        </w:rPr>
        <w:t>：户籍在建安区，而在外地上学的建档立卡贫困家庭学生需及时向就读学校提交由县（区）级扶贫部门出具的建档立卡证明，符合条件的学生在当地就读学校享受资助。</w:t>
      </w:r>
    </w:p>
    <w:p w:rsidR="0019544C" w:rsidRPr="0019544C" w:rsidRDefault="0019544C" w:rsidP="0019544C">
      <w:pPr>
        <w:adjustRightInd w:val="0"/>
        <w:snapToGrid w:val="0"/>
        <w:spacing w:line="420" w:lineRule="exact"/>
        <w:ind w:firstLineChars="200" w:firstLine="448"/>
        <w:rPr>
          <w:rFonts w:ascii="微软雅黑" w:eastAsia="微软雅黑" w:hAnsi="微软雅黑" w:cs="Times New Roman"/>
          <w:b/>
          <w:spacing w:val="2"/>
          <w:sz w:val="22"/>
        </w:rPr>
      </w:pPr>
      <w:r w:rsidRPr="0019544C">
        <w:rPr>
          <w:rFonts w:ascii="微软雅黑" w:eastAsia="微软雅黑" w:hAnsi="微软雅黑" w:cs="Times New Roman" w:hint="eastAsia"/>
          <w:b/>
          <w:spacing w:val="2"/>
          <w:sz w:val="22"/>
        </w:rPr>
        <w:t>特别提醒：</w:t>
      </w:r>
    </w:p>
    <w:p w:rsidR="0019544C" w:rsidRDefault="0019544C" w:rsidP="0019544C">
      <w:pPr>
        <w:spacing w:line="580" w:lineRule="exact"/>
        <w:ind w:firstLineChars="200" w:firstLine="448"/>
        <w:rPr>
          <w:rFonts w:asciiTheme="majorEastAsia" w:eastAsiaTheme="majorEastAsia" w:hAnsiTheme="majorEastAsia" w:cstheme="majorEastAsia"/>
          <w:sz w:val="24"/>
          <w:szCs w:val="24"/>
        </w:rPr>
      </w:pPr>
      <w:r>
        <w:rPr>
          <w:rFonts w:ascii="微软雅黑" w:eastAsia="微软雅黑" w:hAnsi="微软雅黑" w:cs="Times New Roman" w:hint="eastAsia"/>
          <w:bCs/>
          <w:spacing w:val="2"/>
          <w:sz w:val="22"/>
        </w:rPr>
        <w:t>建安区</w:t>
      </w:r>
      <w:r w:rsidRPr="0019544C">
        <w:rPr>
          <w:rFonts w:ascii="微软雅黑" w:eastAsia="微软雅黑" w:hAnsi="微软雅黑" w:cs="Times New Roman" w:hint="eastAsia"/>
          <w:bCs/>
          <w:spacing w:val="2"/>
          <w:sz w:val="22"/>
        </w:rPr>
        <w:t>学生资助中心服务电话：0374-6</w:t>
      </w:r>
      <w:r>
        <w:rPr>
          <w:rFonts w:ascii="微软雅黑" w:eastAsia="微软雅黑" w:hAnsi="微软雅黑" w:cs="Times New Roman" w:hint="eastAsia"/>
          <w:bCs/>
          <w:spacing w:val="2"/>
          <w:sz w:val="22"/>
        </w:rPr>
        <w:t>052229</w:t>
      </w:r>
    </w:p>
    <w:p w:rsidR="0019544C" w:rsidRDefault="0019544C" w:rsidP="0019544C">
      <w:pPr>
        <w:spacing w:line="580" w:lineRule="exact"/>
        <w:jc w:val="right"/>
        <w:rPr>
          <w:rFonts w:asciiTheme="majorEastAsia" w:eastAsiaTheme="majorEastAsia" w:hAnsiTheme="majorEastAsia" w:cstheme="majorEastAsia"/>
          <w:sz w:val="24"/>
          <w:szCs w:val="24"/>
        </w:rPr>
      </w:pPr>
    </w:p>
    <w:sectPr w:rsidR="0019544C" w:rsidSect="00BA22C6">
      <w:footerReference w:type="even" r:id="rId8"/>
      <w:pgSz w:w="11850" w:h="16783"/>
      <w:pgMar w:top="1701" w:right="1304" w:bottom="1134" w:left="1304" w:header="0" w:footer="567" w:gutter="0"/>
      <w:cols w:space="0"/>
      <w:docGrid w:type="linesAndChars" w:linePitch="5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6D" w:rsidRDefault="00C8686D" w:rsidP="00BA22C6">
      <w:r>
        <w:separator/>
      </w:r>
    </w:p>
  </w:endnote>
  <w:endnote w:type="continuationSeparator" w:id="0">
    <w:p w:rsidR="00C8686D" w:rsidRDefault="00C8686D" w:rsidP="00BA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C6" w:rsidRDefault="00BA22C6">
    <w:pPr>
      <w:pStyle w:val="a3"/>
      <w:ind w:firstLineChars="200" w:firstLine="5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6D" w:rsidRDefault="00C8686D" w:rsidP="00BA22C6">
      <w:r>
        <w:separator/>
      </w:r>
    </w:p>
  </w:footnote>
  <w:footnote w:type="continuationSeparator" w:id="0">
    <w:p w:rsidR="00C8686D" w:rsidRDefault="00C8686D" w:rsidP="00BA2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A251A"/>
    <w:rsid w:val="00030FA1"/>
    <w:rsid w:val="000C047B"/>
    <w:rsid w:val="0019544C"/>
    <w:rsid w:val="00481D2E"/>
    <w:rsid w:val="005330DA"/>
    <w:rsid w:val="006F12DC"/>
    <w:rsid w:val="009439AD"/>
    <w:rsid w:val="00BA22C6"/>
    <w:rsid w:val="00C8686D"/>
    <w:rsid w:val="00DE2186"/>
    <w:rsid w:val="00F85EEB"/>
    <w:rsid w:val="21F31D49"/>
    <w:rsid w:val="606A2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2C6"/>
    <w:pPr>
      <w:widowControl w:val="0"/>
      <w:jc w:val="both"/>
    </w:pPr>
    <w:rPr>
      <w:rFonts w:ascii="Times New Roman" w:eastAsia="仿宋_GB2312" w:hAnsi="Times New Roman"/>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A22C6"/>
    <w:pPr>
      <w:tabs>
        <w:tab w:val="center" w:pos="4153"/>
        <w:tab w:val="right" w:pos="8306"/>
      </w:tabs>
      <w:snapToGrid w:val="0"/>
      <w:jc w:val="left"/>
    </w:pPr>
    <w:rPr>
      <w:sz w:val="18"/>
      <w:szCs w:val="18"/>
    </w:rPr>
  </w:style>
  <w:style w:type="paragraph" w:styleId="a4">
    <w:name w:val="header"/>
    <w:basedOn w:val="a"/>
    <w:link w:val="Char"/>
    <w:rsid w:val="00DE2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218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2C6"/>
    <w:pPr>
      <w:widowControl w:val="0"/>
      <w:jc w:val="both"/>
    </w:pPr>
    <w:rPr>
      <w:rFonts w:ascii="Times New Roman" w:eastAsia="仿宋_GB2312" w:hAnsi="Times New Roman"/>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A22C6"/>
    <w:pPr>
      <w:tabs>
        <w:tab w:val="center" w:pos="4153"/>
        <w:tab w:val="right" w:pos="8306"/>
      </w:tabs>
      <w:snapToGrid w:val="0"/>
      <w:jc w:val="left"/>
    </w:pPr>
    <w:rPr>
      <w:sz w:val="18"/>
      <w:szCs w:val="18"/>
    </w:rPr>
  </w:style>
  <w:style w:type="paragraph" w:styleId="a4">
    <w:name w:val="header"/>
    <w:basedOn w:val="a"/>
    <w:link w:val="Char"/>
    <w:rsid w:val="00DE2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218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952</Characters>
  <Application>Microsoft Office Word</Application>
  <DocSecurity>0</DocSecurity>
  <Lines>7</Lines>
  <Paragraphs>2</Paragraphs>
  <ScaleCrop>false</ScaleCrop>
  <Company>Sky123.Org</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9</cp:revision>
  <dcterms:created xsi:type="dcterms:W3CDTF">2022-09-08T07:25:00Z</dcterms:created>
  <dcterms:modified xsi:type="dcterms:W3CDTF">2022-09-09T01:41:00Z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