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7E1B1E">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建安区退役军人事务局</w:t>
      </w:r>
    </w:p>
    <w:p w14:paraId="2E0EB946">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楷体_GB2312" w:eastAsia="楷体_GB2312"/>
          <w:sz w:val="32"/>
          <w:szCs w:val="32"/>
        </w:rPr>
      </w:pPr>
      <w:r>
        <w:rPr>
          <w:rFonts w:hint="eastAsia" w:ascii="方正小标宋简体" w:eastAsia="方正小标宋简体"/>
          <w:sz w:val="44"/>
          <w:szCs w:val="44"/>
          <w:lang w:eastAsia="zh-CN"/>
        </w:rPr>
        <w:t>关于</w:t>
      </w:r>
      <w:r>
        <w:rPr>
          <w:rFonts w:hint="eastAsia" w:ascii="方正小标宋简体" w:eastAsia="方正小标宋简体"/>
          <w:sz w:val="44"/>
          <w:szCs w:val="44"/>
        </w:rPr>
        <w:t>2025年法治政府建设情况的报告</w:t>
      </w:r>
    </w:p>
    <w:p w14:paraId="60D7AEF8">
      <w:pPr>
        <w:spacing w:line="560" w:lineRule="exact"/>
        <w:ind w:firstLine="640" w:firstLineChars="200"/>
        <w:jc w:val="center"/>
        <w:rPr>
          <w:rFonts w:ascii="仿宋_GB2312" w:eastAsia="仿宋_GB2312"/>
          <w:sz w:val="32"/>
          <w:szCs w:val="32"/>
        </w:rPr>
      </w:pPr>
    </w:p>
    <w:p w14:paraId="318C9E79">
      <w:pPr>
        <w:spacing w:line="560" w:lineRule="exact"/>
        <w:ind w:firstLine="640" w:firstLineChars="200"/>
        <w:rPr>
          <w:rFonts w:ascii="仿宋_GB2312" w:eastAsia="仿宋_GB2312"/>
          <w:sz w:val="32"/>
          <w:szCs w:val="32"/>
        </w:rPr>
      </w:pPr>
      <w:r>
        <w:rPr>
          <w:rFonts w:hint="eastAsia" w:ascii="仿宋_GB2312" w:eastAsia="仿宋_GB2312"/>
          <w:sz w:val="32"/>
          <w:szCs w:val="32"/>
        </w:rPr>
        <w:t>根据工作要求，现</w:t>
      </w:r>
      <w:r>
        <w:rPr>
          <w:rFonts w:hint="eastAsia" w:ascii="仿宋_GB2312" w:eastAsia="仿宋_GB2312"/>
          <w:sz w:val="32"/>
          <w:szCs w:val="32"/>
          <w:lang w:eastAsia="zh-CN"/>
        </w:rPr>
        <w:t>将</w:t>
      </w:r>
      <w:r>
        <w:rPr>
          <w:rFonts w:hint="eastAsia" w:ascii="仿宋_GB2312" w:eastAsia="仿宋_GB2312"/>
          <w:sz w:val="32"/>
          <w:szCs w:val="32"/>
        </w:rPr>
        <w:t>2025年</w:t>
      </w:r>
      <w:bookmarkStart w:id="0" w:name="_GoBack"/>
      <w:bookmarkEnd w:id="0"/>
      <w:r>
        <w:rPr>
          <w:rFonts w:hint="eastAsia" w:ascii="仿宋_GB2312" w:eastAsia="仿宋_GB2312"/>
          <w:sz w:val="32"/>
          <w:szCs w:val="32"/>
        </w:rPr>
        <w:t>法治政府建设情况</w:t>
      </w:r>
      <w:r>
        <w:rPr>
          <w:rFonts w:hint="eastAsia" w:ascii="仿宋_GB2312" w:eastAsia="仿宋_GB2312"/>
          <w:sz w:val="32"/>
          <w:szCs w:val="32"/>
          <w:lang w:eastAsia="zh-CN"/>
        </w:rPr>
        <w:t>报告</w:t>
      </w:r>
      <w:r>
        <w:rPr>
          <w:rFonts w:hint="eastAsia" w:ascii="仿宋_GB2312" w:eastAsia="仿宋_GB2312"/>
          <w:sz w:val="32"/>
          <w:szCs w:val="32"/>
        </w:rPr>
        <w:t>如下：</w:t>
      </w:r>
    </w:p>
    <w:p w14:paraId="788AE41B">
      <w:pPr>
        <w:spacing w:line="560" w:lineRule="exact"/>
        <w:ind w:firstLine="640" w:firstLineChars="200"/>
        <w:rPr>
          <w:rFonts w:hint="eastAsia" w:ascii="黑体" w:hAnsi="黑体" w:eastAsia="黑体"/>
          <w:sz w:val="32"/>
          <w:szCs w:val="32"/>
          <w:lang w:eastAsia="zh-CN"/>
        </w:rPr>
      </w:pPr>
      <w:r>
        <w:rPr>
          <w:rFonts w:hint="eastAsia" w:ascii="黑体" w:hAnsi="黑体" w:eastAsia="黑体"/>
          <w:sz w:val="32"/>
          <w:szCs w:val="32"/>
        </w:rPr>
        <w:t>一、</w:t>
      </w:r>
      <w:r>
        <w:rPr>
          <w:rFonts w:hint="eastAsia" w:ascii="黑体" w:hAnsi="黑体" w:eastAsia="黑体"/>
          <w:sz w:val="32"/>
          <w:szCs w:val="32"/>
          <w:lang w:eastAsia="zh-CN"/>
        </w:rPr>
        <w:t>工作开展情况</w:t>
      </w:r>
    </w:p>
    <w:p w14:paraId="118703B6">
      <w:pPr>
        <w:spacing w:line="560" w:lineRule="exact"/>
        <w:ind w:firstLine="640" w:firstLineChars="200"/>
        <w:rPr>
          <w:rFonts w:ascii="仿宋_GB2312" w:eastAsia="仿宋_GB2312"/>
          <w:sz w:val="32"/>
          <w:szCs w:val="32"/>
        </w:rPr>
      </w:pPr>
      <w:r>
        <w:rPr>
          <w:rFonts w:hint="eastAsia" w:ascii="楷体_GB2312" w:eastAsia="楷体_GB2312"/>
          <w:sz w:val="32"/>
          <w:szCs w:val="32"/>
        </w:rPr>
        <w:t>（一）深学细悟习近平法治思想，筑牢法治工作根基</w:t>
      </w:r>
      <w:r>
        <w:rPr>
          <w:rFonts w:hint="eastAsia" w:ascii="楷体_GB2312" w:eastAsia="楷体_GB2312"/>
          <w:sz w:val="32"/>
          <w:szCs w:val="32"/>
          <w:lang w:eastAsia="zh-CN"/>
        </w:rPr>
        <w:t>。</w:t>
      </w:r>
      <w:r>
        <w:rPr>
          <w:rFonts w:hint="eastAsia" w:ascii="仿宋_GB2312" w:eastAsia="仿宋_GB2312"/>
          <w:sz w:val="32"/>
          <w:szCs w:val="32"/>
        </w:rPr>
        <w:t>把学习贯彻习近平法治思想与习近平总书记关于退役军人工作重要论述贯通起来，作为党组理论学习中心组核心学习内容，全年组织专题学习研讨6次，领学《中华人民共和国退役军人保障法》《中华人民共和国英雄烈士保护法》等核心法规。构建分层分类培训体系，将法治教育融入干部职工常态化培训，通过案例教学、专题讲座、宪法宣誓等形式，提升全员依法履职能力。建立法治工作台账，明确年度目标任务与责任分工，推动形成“主要领导牵头抓、分管领导具体抓、各科室协同抓”的法治工作格局，确保各项工作始终在法治轨道上有序推进。</w:t>
      </w:r>
    </w:p>
    <w:p w14:paraId="61CC22E9">
      <w:pPr>
        <w:spacing w:line="560" w:lineRule="exact"/>
        <w:ind w:firstLine="640" w:firstLineChars="200"/>
        <w:rPr>
          <w:rFonts w:ascii="仿宋_GB2312" w:eastAsia="仿宋_GB2312"/>
          <w:sz w:val="32"/>
          <w:szCs w:val="32"/>
        </w:rPr>
      </w:pPr>
      <w:r>
        <w:rPr>
          <w:rFonts w:hint="eastAsia" w:ascii="楷体_GB2312" w:eastAsia="楷体_GB2312"/>
          <w:sz w:val="32"/>
          <w:szCs w:val="32"/>
        </w:rPr>
        <w:t>（二）聚焦法治实践应用，提升服务保障质效</w:t>
      </w:r>
      <w:r>
        <w:rPr>
          <w:rFonts w:hint="eastAsia" w:ascii="楷体_GB2312" w:eastAsia="楷体_GB2312"/>
          <w:sz w:val="32"/>
          <w:szCs w:val="32"/>
          <w:lang w:eastAsia="zh-CN"/>
        </w:rPr>
        <w:t>。</w:t>
      </w:r>
      <w:r>
        <w:rPr>
          <w:rFonts w:hint="eastAsia" w:ascii="仿宋_GB2312" w:eastAsia="仿宋_GB2312"/>
          <w:sz w:val="32"/>
          <w:szCs w:val="32"/>
        </w:rPr>
        <w:t>以法治为引领，将法律法规落实到退役军人工作各环节。在安置就业方面，严格执行安置政策法规，树立与服役贡献挂钩的安置导向，全年完成转业军官安置1名、安排工作退役士兵3</w:t>
      </w:r>
      <w:r>
        <w:rPr>
          <w:rFonts w:ascii="仿宋_GB2312" w:eastAsia="仿宋_GB2312"/>
          <w:sz w:val="32"/>
          <w:szCs w:val="32"/>
        </w:rPr>
        <w:t>2</w:t>
      </w:r>
      <w:r>
        <w:rPr>
          <w:rFonts w:hint="eastAsia" w:ascii="仿宋_GB2312" w:eastAsia="仿宋_GB2312"/>
          <w:sz w:val="32"/>
          <w:szCs w:val="32"/>
        </w:rPr>
        <w:t>名，安置满意度达</w:t>
      </w:r>
      <w:r>
        <w:rPr>
          <w:rFonts w:ascii="仿宋_GB2312" w:eastAsia="仿宋_GB2312"/>
          <w:sz w:val="32"/>
          <w:szCs w:val="32"/>
        </w:rPr>
        <w:t>100</w:t>
      </w:r>
      <w:r>
        <w:rPr>
          <w:rFonts w:hint="eastAsia" w:ascii="仿宋_GB2312" w:eastAsia="仿宋_GB2312"/>
          <w:sz w:val="32"/>
          <w:szCs w:val="32"/>
        </w:rPr>
        <w:t>%；针对自主就业退役军人，开展“订单式”职业技能培训，组织专场招聘会3场，提供就业岗位1200余个，帮助56名退役军人实现稳定就业。在权益维护方面，依托区、乡镇（街道）、村三级退役军人服务中心（站），建立法律服务和法律援助窗口全覆盖机制，引入1名专业律师组建志愿服务队，全年提供公益法律服务42人次。畅通诉求表达渠道，建立“接诉即办、闭环管理”机制，妥善化解退役军人信访矛盾</w:t>
      </w:r>
      <w:r>
        <w:rPr>
          <w:rFonts w:ascii="仿宋_GB2312" w:eastAsia="仿宋_GB2312"/>
          <w:sz w:val="32"/>
          <w:szCs w:val="32"/>
        </w:rPr>
        <w:t>30</w:t>
      </w:r>
      <w:r>
        <w:rPr>
          <w:rFonts w:hint="eastAsia" w:ascii="仿宋_GB2312" w:eastAsia="仿宋_GB2312"/>
          <w:sz w:val="32"/>
          <w:szCs w:val="32"/>
        </w:rPr>
        <w:t>起。在普法宣传方面，结合“宪法宣传周”“八一建军节”等节点，开展“送法迎老兵”等特色活动</w:t>
      </w:r>
      <w:r>
        <w:rPr>
          <w:rFonts w:ascii="仿宋_GB2312" w:eastAsia="仿宋_GB2312"/>
          <w:sz w:val="32"/>
          <w:szCs w:val="32"/>
        </w:rPr>
        <w:t>2</w:t>
      </w:r>
      <w:r>
        <w:rPr>
          <w:rFonts w:hint="eastAsia" w:ascii="仿宋_GB2312" w:eastAsia="仿宋_GB2312"/>
          <w:sz w:val="32"/>
          <w:szCs w:val="32"/>
        </w:rPr>
        <w:t>场，发放法规解读手册2000余份，现场答疑3600余人次，推动法治理念深入人心。</w:t>
      </w:r>
    </w:p>
    <w:p w14:paraId="7DD862DF">
      <w:pPr>
        <w:spacing w:line="560" w:lineRule="exact"/>
        <w:ind w:firstLine="640" w:firstLineChars="200"/>
        <w:rPr>
          <w:rFonts w:ascii="仿宋_GB2312" w:eastAsia="仿宋_GB2312"/>
          <w:sz w:val="32"/>
          <w:szCs w:val="32"/>
        </w:rPr>
      </w:pPr>
      <w:r>
        <w:rPr>
          <w:rFonts w:hint="eastAsia" w:ascii="楷体_GB2312" w:eastAsia="楷体_GB2312"/>
          <w:sz w:val="32"/>
          <w:szCs w:val="32"/>
        </w:rPr>
        <w:t>（三）强化法治责任落实，规范权力运行流程</w:t>
      </w:r>
      <w:r>
        <w:rPr>
          <w:rFonts w:hint="eastAsia" w:ascii="楷体_GB2312" w:eastAsia="楷体_GB2312"/>
          <w:sz w:val="32"/>
          <w:szCs w:val="32"/>
          <w:lang w:eastAsia="zh-CN"/>
        </w:rPr>
        <w:t>。</w:t>
      </w:r>
      <w:r>
        <w:rPr>
          <w:rFonts w:hint="eastAsia" w:ascii="仿宋_GB2312" w:eastAsia="仿宋_GB2312"/>
          <w:sz w:val="32"/>
          <w:szCs w:val="32"/>
        </w:rPr>
        <w:t>将法治建设纳入年度绩效考核，与业务工作同部署、同推进、同考核。健全法规政策执行监督机制，对抚恤优待、评残评烈等重点工作，严格执行公示制度和全过程监督，确保政策执行公开透明。主动将退役军人法律服务工作融入“大调解”格局，加强与区政法委、司法、信访等部门联动，建立常态联络、信息共享和协调会商机制，形成工作合力。全年未发生行政复议撤销、行政诉讼败诉案件，未出现违规执法、不作为乱作为等问题。</w:t>
      </w:r>
    </w:p>
    <w:p w14:paraId="42D7C1F0">
      <w:pPr>
        <w:spacing w:line="560" w:lineRule="exact"/>
        <w:ind w:firstLine="640" w:firstLineChars="200"/>
        <w:rPr>
          <w:rFonts w:ascii="黑体" w:hAnsi="黑体" w:eastAsia="黑体"/>
          <w:sz w:val="32"/>
          <w:szCs w:val="32"/>
        </w:rPr>
      </w:pPr>
      <w:r>
        <w:rPr>
          <w:rFonts w:hint="eastAsia" w:ascii="黑体" w:hAnsi="黑体" w:eastAsia="黑体"/>
          <w:sz w:val="32"/>
          <w:szCs w:val="32"/>
        </w:rPr>
        <w:t>二、存在问题</w:t>
      </w:r>
    </w:p>
    <w:p w14:paraId="070D7D46">
      <w:pPr>
        <w:spacing w:line="560" w:lineRule="exact"/>
        <w:ind w:firstLine="640" w:firstLineChars="200"/>
        <w:rPr>
          <w:rFonts w:ascii="仿宋_GB2312" w:eastAsia="仿宋_GB2312"/>
          <w:sz w:val="32"/>
          <w:szCs w:val="32"/>
        </w:rPr>
      </w:pPr>
      <w:r>
        <w:rPr>
          <w:rFonts w:hint="eastAsia" w:ascii="楷体_GB2312" w:eastAsia="楷体_GB2312"/>
          <w:sz w:val="32"/>
          <w:szCs w:val="32"/>
        </w:rPr>
        <w:t>（一）法治学习深度与实践转化不足</w:t>
      </w:r>
      <w:r>
        <w:rPr>
          <w:rFonts w:hint="eastAsia" w:ascii="楷体_GB2312" w:eastAsia="楷体_GB2312"/>
          <w:sz w:val="32"/>
          <w:szCs w:val="32"/>
          <w:lang w:eastAsia="zh-CN"/>
        </w:rPr>
        <w:t>。</w:t>
      </w:r>
      <w:r>
        <w:rPr>
          <w:rFonts w:hint="eastAsia" w:ascii="仿宋_GB2312" w:eastAsia="仿宋_GB2312"/>
          <w:sz w:val="32"/>
          <w:szCs w:val="32"/>
        </w:rPr>
        <w:t>虽然建立了常态化学习机制，但部分干部职工对习近平法治思想的系统性学习不够深入，存在“学用脱节”现象。例如在处理某退役士兵安置岗位调整诉求时，工作人员因对相关法规细则理解不透彻，未能第一时间给出准确答复，导致沟通成本增加。法治培训形式较为单一，案例教学、现场观摩等实践性培训占比不足40%，干部运用法治思维破解复杂问题的能力有待提升。</w:t>
      </w:r>
    </w:p>
    <w:p w14:paraId="640676D1">
      <w:pPr>
        <w:spacing w:line="560" w:lineRule="exact"/>
        <w:ind w:firstLine="640" w:firstLineChars="200"/>
        <w:rPr>
          <w:rFonts w:ascii="仿宋_GB2312" w:eastAsia="仿宋_GB2312"/>
          <w:sz w:val="32"/>
          <w:szCs w:val="32"/>
        </w:rPr>
      </w:pPr>
      <w:r>
        <w:rPr>
          <w:rFonts w:hint="eastAsia" w:ascii="楷体_GB2312" w:eastAsia="楷体_GB2312"/>
          <w:sz w:val="32"/>
          <w:szCs w:val="32"/>
        </w:rPr>
        <w:t>（二）法律服务供给精准度有待提升</w:t>
      </w:r>
      <w:r>
        <w:rPr>
          <w:rFonts w:hint="eastAsia" w:ascii="楷体_GB2312" w:eastAsia="楷体_GB2312"/>
          <w:sz w:val="32"/>
          <w:szCs w:val="32"/>
          <w:lang w:eastAsia="zh-CN"/>
        </w:rPr>
        <w:t>。</w:t>
      </w:r>
      <w:r>
        <w:rPr>
          <w:rFonts w:hint="eastAsia" w:ascii="仿宋_GB2312" w:eastAsia="仿宋_GB2312"/>
          <w:sz w:val="32"/>
          <w:szCs w:val="32"/>
        </w:rPr>
        <w:t>法律服务存在“一刀切”现象，针对不同年龄段、不同退役类型退役军人的个性化需求关注不够。比如对自主创业退役军人的合同管理、知识产权保护等专业法律需求，现有服务难以提供精准对接；对各乡镇、街道退役军人服务站的法律服务覆盖不足，未能有效解决“服务最后一公里”问题。此外，法律服务志愿者队伍人才匮乏。</w:t>
      </w:r>
    </w:p>
    <w:p w14:paraId="1AE13543">
      <w:pPr>
        <w:spacing w:line="560" w:lineRule="exact"/>
        <w:ind w:firstLine="640" w:firstLineChars="200"/>
        <w:rPr>
          <w:rFonts w:ascii="仿宋_GB2312" w:eastAsia="仿宋_GB2312"/>
          <w:sz w:val="32"/>
          <w:szCs w:val="32"/>
        </w:rPr>
      </w:pPr>
      <w:r>
        <w:rPr>
          <w:rFonts w:hint="eastAsia" w:ascii="楷体_GB2312" w:eastAsia="楷体_GB2312"/>
          <w:sz w:val="32"/>
          <w:szCs w:val="32"/>
        </w:rPr>
        <w:t>（三）法治制度体系仍需完善</w:t>
      </w:r>
      <w:r>
        <w:rPr>
          <w:rFonts w:hint="eastAsia" w:ascii="楷体_GB2312" w:eastAsia="楷体_GB2312"/>
          <w:sz w:val="32"/>
          <w:szCs w:val="32"/>
          <w:lang w:eastAsia="zh-CN"/>
        </w:rPr>
        <w:t>。</w:t>
      </w:r>
      <w:r>
        <w:rPr>
          <w:rFonts w:hint="eastAsia" w:ascii="仿宋_GB2312" w:eastAsia="仿宋_GB2312"/>
          <w:sz w:val="32"/>
          <w:szCs w:val="32"/>
        </w:rPr>
        <w:t>部分配套制度与上位法衔接不够紧密，针对新形势下退役军人就业创业、优抚优待等领域出现的新问题，缺乏具体操作细则。例如在退役军人创业扶持方面，虽然出台了相关优惠政策，但对政策落实过程中的法律风险防控、争议解决等缺乏明确规定，导致部分创业退役军人面临政策落地难问题。法治考核评价机制不够科学，量化指标较少，对法治建设成效的评估不够全面客观，激励约束作用未能充分发挥。</w:t>
      </w:r>
    </w:p>
    <w:p w14:paraId="4997515F">
      <w:pPr>
        <w:spacing w:line="560" w:lineRule="exact"/>
        <w:ind w:firstLine="640" w:firstLineChars="200"/>
        <w:rPr>
          <w:rFonts w:ascii="仿宋_GB2312" w:eastAsia="仿宋_GB2312"/>
          <w:sz w:val="32"/>
          <w:szCs w:val="32"/>
        </w:rPr>
      </w:pPr>
      <w:r>
        <w:rPr>
          <w:rFonts w:hint="eastAsia" w:ascii="楷体_GB2312" w:eastAsia="楷体_GB2312"/>
          <w:sz w:val="32"/>
          <w:szCs w:val="32"/>
        </w:rPr>
        <w:t>（四）法治宣传实效性不强</w:t>
      </w:r>
      <w:r>
        <w:rPr>
          <w:rFonts w:hint="eastAsia" w:ascii="楷体_GB2312" w:eastAsia="楷体_GB2312"/>
          <w:sz w:val="32"/>
          <w:szCs w:val="32"/>
          <w:lang w:eastAsia="zh-CN"/>
        </w:rPr>
        <w:t>。</w:t>
      </w:r>
      <w:r>
        <w:rPr>
          <w:rFonts w:hint="eastAsia" w:ascii="仿宋_GB2312" w:eastAsia="仿宋_GB2312"/>
          <w:sz w:val="32"/>
          <w:szCs w:val="32"/>
        </w:rPr>
        <w:t>普法宣传针对性不足，对退役军人关注度高的安置政策、抚恤标准等法规解读不够细致，宣传内容多停留在“是什么”层面，对“怎么用”“如何维权”等实操性内容讲解较少。宣传方式较为传统，过度依赖线下活动和纸质材料，线上宣传形式单一，短视频、直播等新媒体手段运用不足，难以适应年轻退役军人的信息获取习惯，宣传覆盖面和影响力有限。</w:t>
      </w:r>
    </w:p>
    <w:p w14:paraId="2B575F38">
      <w:pPr>
        <w:spacing w:line="560" w:lineRule="exact"/>
        <w:ind w:firstLine="640" w:firstLineChars="200"/>
        <w:rPr>
          <w:rFonts w:ascii="黑体" w:hAnsi="黑体" w:eastAsia="黑体"/>
          <w:sz w:val="32"/>
          <w:szCs w:val="32"/>
        </w:rPr>
      </w:pPr>
      <w:r>
        <w:rPr>
          <w:rFonts w:hint="eastAsia" w:ascii="黑体" w:hAnsi="黑体" w:eastAsia="黑体"/>
          <w:sz w:val="32"/>
          <w:szCs w:val="32"/>
        </w:rPr>
        <w:t>三、下一步工作打算</w:t>
      </w:r>
    </w:p>
    <w:p w14:paraId="5850ED5C">
      <w:pPr>
        <w:spacing w:line="560" w:lineRule="exact"/>
        <w:ind w:firstLine="640" w:firstLineChars="200"/>
        <w:rPr>
          <w:rFonts w:ascii="仿宋_GB2312" w:eastAsia="仿宋_GB2312"/>
          <w:sz w:val="32"/>
          <w:szCs w:val="32"/>
        </w:rPr>
      </w:pPr>
      <w:r>
        <w:rPr>
          <w:rFonts w:hint="eastAsia" w:ascii="楷体_GB2312" w:eastAsia="楷体_GB2312"/>
          <w:sz w:val="32"/>
          <w:szCs w:val="32"/>
        </w:rPr>
        <w:t>（一）深化理论武装，提升法治素养</w:t>
      </w:r>
      <w:r>
        <w:rPr>
          <w:rFonts w:hint="eastAsia" w:ascii="楷体_GB2312" w:eastAsia="楷体_GB2312"/>
          <w:sz w:val="32"/>
          <w:szCs w:val="32"/>
          <w:lang w:eastAsia="zh-CN"/>
        </w:rPr>
        <w:t>。</w:t>
      </w:r>
      <w:r>
        <w:rPr>
          <w:rFonts w:hint="eastAsia" w:ascii="仿宋_GB2312" w:eastAsia="仿宋_GB2312"/>
          <w:sz w:val="32"/>
          <w:szCs w:val="32"/>
        </w:rPr>
        <w:t>持续把学习贯彻习近平法治思想作为首要政治任务，丰富学习形式，采取专题研讨、案例剖析、实地研学等方式，每月开展1次集中学习，每季度组织1次法治能力测试，推动学习往深里走、往实里走。优化法治培训体系，增加实践性培训比重至60%以上，邀请法院、检察院专家开展专题讲座，组织干部职工旁听相关庭审，提升实战能力。建立“学用转化”台账，要求每名干部每年至少运用法治思维解决2个实际问题，定期开展交流分享，促进学以致用。</w:t>
      </w:r>
    </w:p>
    <w:p w14:paraId="4FED5DAB">
      <w:pPr>
        <w:spacing w:line="560" w:lineRule="exact"/>
        <w:ind w:firstLine="640" w:firstLineChars="200"/>
        <w:rPr>
          <w:rFonts w:ascii="楷体_GB2312" w:eastAsia="楷体_GB2312"/>
          <w:sz w:val="32"/>
          <w:szCs w:val="32"/>
        </w:rPr>
      </w:pPr>
      <w:r>
        <w:rPr>
          <w:rFonts w:hint="eastAsia" w:ascii="楷体_GB2312" w:eastAsia="楷体_GB2312"/>
          <w:sz w:val="32"/>
          <w:szCs w:val="32"/>
        </w:rPr>
        <w:t>（二）精准对接需求，优化法律服务供给</w:t>
      </w:r>
    </w:p>
    <w:p w14:paraId="64A24E58">
      <w:pPr>
        <w:spacing w:line="560" w:lineRule="exact"/>
        <w:ind w:firstLine="640" w:firstLineChars="200"/>
        <w:rPr>
          <w:rFonts w:ascii="仿宋_GB2312" w:eastAsia="仿宋_GB2312"/>
          <w:sz w:val="32"/>
          <w:szCs w:val="32"/>
        </w:rPr>
      </w:pPr>
      <w:r>
        <w:rPr>
          <w:rFonts w:hint="eastAsia" w:ascii="仿宋_GB2312" w:eastAsia="仿宋_GB2312"/>
          <w:sz w:val="32"/>
          <w:szCs w:val="32"/>
        </w:rPr>
        <w:t>开展退役军人法律需求专项调研，建立分类需求清单，针对自主就业、自主创业、军属等不同群体，推出“菜单式”法律服务。升级线上法律服务平台，增加视频咨询、法律文书模板下载等功能，开展“法律服务下基层”活动，每月安排律师下沉偏远乡镇街道服务不少于2次，力争线上服务使用率提升至60%以上。优化志愿服务队伍结构，邀请专业律师，建立人才库动态管理机制，定期开展业务培训，提升服务专业化水平。建立法律服务质量评价体系，通过服务对象满意度调查、案例复盘等方式，持续改进服务质量。</w:t>
      </w:r>
    </w:p>
    <w:p w14:paraId="4DCD3642">
      <w:pPr>
        <w:spacing w:line="560" w:lineRule="exact"/>
        <w:ind w:firstLine="640" w:firstLineChars="200"/>
        <w:rPr>
          <w:rFonts w:ascii="仿宋_GB2312" w:eastAsia="仿宋_GB2312"/>
          <w:sz w:val="32"/>
          <w:szCs w:val="32"/>
        </w:rPr>
      </w:pPr>
      <w:r>
        <w:rPr>
          <w:rFonts w:hint="eastAsia" w:ascii="楷体_GB2312" w:eastAsia="楷体_GB2312"/>
          <w:sz w:val="32"/>
          <w:szCs w:val="32"/>
        </w:rPr>
        <w:t>（三）健全制度体系，强化法治保障</w:t>
      </w:r>
      <w:r>
        <w:rPr>
          <w:rFonts w:hint="eastAsia" w:ascii="楷体_GB2312" w:eastAsia="楷体_GB2312"/>
          <w:sz w:val="32"/>
          <w:szCs w:val="32"/>
          <w:lang w:eastAsia="zh-CN"/>
        </w:rPr>
        <w:t>。</w:t>
      </w:r>
      <w:r>
        <w:rPr>
          <w:rFonts w:hint="eastAsia" w:ascii="仿宋_GB2312" w:eastAsia="仿宋_GB2312"/>
          <w:sz w:val="32"/>
          <w:szCs w:val="32"/>
        </w:rPr>
        <w:t>对照《中华人民共和国退役军人保障法》等相关法律法规，梳理现有配套制度，制定《建安区退役军人就业创业法律服务实施细则办法》。建立政策法规出台前风险评估机制，广泛征求退役军人、法律专家意见，确保政策的严谨性和可操作性。完善法治考核评价机制，将法治学习成效、法律服务质量、矛盾化解成功率等量化指标纳入考核体系，占比提升至30%，强化考核结果运用，形成鲜明导向。</w:t>
      </w:r>
    </w:p>
    <w:p w14:paraId="064EF49B">
      <w:pPr>
        <w:spacing w:line="560" w:lineRule="exact"/>
        <w:ind w:firstLine="640" w:firstLineChars="200"/>
        <w:rPr>
          <w:rFonts w:ascii="仿宋_GB2312" w:eastAsia="仿宋_GB2312"/>
          <w:sz w:val="32"/>
          <w:szCs w:val="32"/>
        </w:rPr>
      </w:pPr>
      <w:r>
        <w:rPr>
          <w:rFonts w:hint="eastAsia" w:ascii="楷体_GB2312" w:eastAsia="楷体_GB2312"/>
          <w:sz w:val="32"/>
          <w:szCs w:val="32"/>
        </w:rPr>
        <w:t>（四）创新宣传方式，增强法治实效</w:t>
      </w:r>
      <w:r>
        <w:rPr>
          <w:rFonts w:hint="eastAsia" w:ascii="楷体_GB2312" w:eastAsia="楷体_GB2312"/>
          <w:sz w:val="32"/>
          <w:szCs w:val="32"/>
          <w:lang w:eastAsia="zh-CN"/>
        </w:rPr>
        <w:t>。</w:t>
      </w:r>
      <w:r>
        <w:rPr>
          <w:rFonts w:hint="eastAsia" w:ascii="仿宋_GB2312" w:eastAsia="仿宋_GB2312"/>
          <w:sz w:val="32"/>
          <w:szCs w:val="32"/>
        </w:rPr>
        <w:t>打造精准普法模式，针对不同群体定制宣传内容，对年轻退役军人重点推送线上普法短视频，对高龄退役军人开展上门宣讲，对创业退役军人组织专题法律沙龙。创新宣传载体，开通法治宣传公众号专栏，每月发布法规解读、典型案例等内容不少于4期，提升宣传吸引力。建立“以案释法”长效机制，每年发布退役军人法律服务典型案例5-8个，通过具体案例讲解法律知识，增强普法实效性，推动形成全社会尊法学法守法用法、关心关爱退役军人的良好氛围。</w:t>
      </w:r>
    </w:p>
    <w:p w14:paraId="2EF2644A">
      <w:pPr>
        <w:spacing w:line="560" w:lineRule="exact"/>
        <w:ind w:firstLine="640" w:firstLineChars="200"/>
        <w:rPr>
          <w:rFonts w:ascii="仿宋_GB2312" w:eastAsia="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等线">
    <w:altName w:val="华文仿宋"/>
    <w:panose1 w:val="00000000000000000000"/>
    <w:charset w:val="86"/>
    <w:family w:val="auto"/>
    <w:pitch w:val="default"/>
    <w:sig w:usb0="00000000" w:usb1="00000000" w:usb2="00000000" w:usb3="00000000" w:csb0="00000000" w:csb1="00000000"/>
  </w:font>
  <w:font w:name="等线">
    <w:altName w:val="C059"/>
    <w:panose1 w:val="00000000000000000000"/>
    <w:charset w:val="00"/>
    <w:family w:val="auto"/>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059">
    <w:panose1 w:val="00000500000000000000"/>
    <w:charset w:val="00"/>
    <w:family w:val="auto"/>
    <w:pitch w:val="default"/>
    <w:sig w:usb0="00000287" w:usb1="00000800" w:usb2="00000000" w:usb3="00000000" w:csb0="6000009F"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EndPr>
      <w:rPr>
        <w:rFonts w:hint="eastAsia" w:ascii="仿宋_GB2312" w:eastAsia="仿宋_GB2312"/>
        <w:sz w:val="32"/>
        <w:szCs w:val="32"/>
      </w:rPr>
    </w:sdtEndPr>
    <w:sdtContent>
      <w:p w14:paraId="00A3A96F">
        <w:pPr>
          <w:pStyle w:val="2"/>
          <w:jc w:val="center"/>
          <w:rPr>
            <w:rFonts w:ascii="仿宋_GB2312" w:eastAsia="仿宋_GB2312"/>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PAGE   \* MERGEFORMAT</w:instrText>
        </w:r>
        <w:r>
          <w:rPr>
            <w:rFonts w:hint="eastAsia" w:ascii="仿宋_GB2312" w:eastAsia="仿宋_GB2312"/>
            <w:sz w:val="32"/>
            <w:szCs w:val="32"/>
          </w:rPr>
          <w:fldChar w:fldCharType="separate"/>
        </w:r>
        <w:r>
          <w:rPr>
            <w:rFonts w:ascii="仿宋_GB2312" w:eastAsia="仿宋_GB2312"/>
            <w:sz w:val="32"/>
            <w:szCs w:val="32"/>
            <w:lang w:val="zh-CN"/>
          </w:rPr>
          <w:t>4</w:t>
        </w:r>
        <w:r>
          <w:rPr>
            <w:rFonts w:hint="eastAsia" w:ascii="仿宋_GB2312" w:eastAsia="仿宋_GB2312"/>
            <w:sz w:val="32"/>
            <w:szCs w:val="32"/>
          </w:rPr>
          <w:fldChar w:fldCharType="end"/>
        </w:r>
      </w:p>
    </w:sdtContent>
  </w:sdt>
  <w:p w14:paraId="34F7C66C">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A5B"/>
    <w:rsid w:val="00082F90"/>
    <w:rsid w:val="001B092C"/>
    <w:rsid w:val="001E5A5B"/>
    <w:rsid w:val="0046357E"/>
    <w:rsid w:val="004D6A8E"/>
    <w:rsid w:val="00987F44"/>
    <w:rsid w:val="00B3120B"/>
    <w:rsid w:val="17FAAD10"/>
    <w:rsid w:val="17FEB3CB"/>
    <w:rsid w:val="9AF7FEDA"/>
    <w:rsid w:val="CFFBC6A6"/>
    <w:rsid w:val="E0282700"/>
    <w:rsid w:val="FFBEDD70"/>
    <w:rsid w:val="FFFFA2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396</Words>
  <Characters>2258</Characters>
  <Lines>18</Lines>
  <Paragraphs>5</Paragraphs>
  <TotalTime>3</TotalTime>
  <ScaleCrop>false</ScaleCrop>
  <LinksUpToDate>false</LinksUpToDate>
  <CharactersWithSpaces>2649</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2026-01-12T17:50:00Z</dcterms:created>
  <dc:creator>Administrator</dc:creator>
  <cp:lastModifiedBy>huanghe</cp:lastModifiedBy>
  <dcterms:modified xsi:type="dcterms:W3CDTF">2026-04-24T09:12:06Z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9A469451A243B6F5C6D5E669068D4F7E_42</vt:lpwstr>
  </property>
</Properties>
</file>