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43" w:tblpY="2990"/>
        <w:tblOverlap w:val="never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0"/>
        <w:gridCol w:w="585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被处罚人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许昌豫辉发廊家俬有限公司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社会信用代码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91411002052253376Y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案件名称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许昌豫辉发廊家俬有限公司主要负责人未履行安全生产管理职责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处罚决定书文号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（建安）应急罚〔2023〕101号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处罚决定时间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处罚结果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罚款伍仟元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处罚事由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该公司主要负责人未履行安全生产管理职责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处罚依据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《中华人民共和国安全生产法》第九十四条第一款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救济渠道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行政复议或行政诉讼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90" w:lineRule="atLeast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</w:rPr>
        <w:t>建安区应急局行政处罚公示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90" w:lineRule="atLeast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</w:rPr>
        <w:t>（建安）应急罚〔2023〕101号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2NmEyMzAxYzkwNzE2NWEwZTFjNzI1N2UyNmIzMWQifQ=="/>
  </w:docVars>
  <w:rsids>
    <w:rsidRoot w:val="7C044B3D"/>
    <w:rsid w:val="486E0668"/>
    <w:rsid w:val="7C04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2023-10-31T03:39:00Z</dcterms:created>
  <dc:creator>13903986086</dc:creator>
  <cp:lastModifiedBy>Administrator</cp:lastModifiedBy>
  <dcterms:modified xsi:type="dcterms:W3CDTF">2023-10-31T03:47:32Z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C09380FF21E34837935DC084B2416466_11</vt:lpwstr>
  </property>
</Properties>
</file>