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eastAsia="zh-CN"/>
        </w:rPr>
        <w:t>中共许昌市建安区委城乡规划委员会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2023年</w:t>
      </w:r>
    </w:p>
    <w:p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第四次会议项目控规的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公示内容</w:t>
      </w:r>
    </w:p>
    <w:p>
      <w:pPr>
        <w:spacing w:line="560" w:lineRule="exact"/>
        <w:rPr>
          <w:rFonts w:ascii="Times New Roman" w:hAnsi="Times New Roman" w:eastAsia="仿宋" w:cs="Times New Roman"/>
        </w:rPr>
      </w:pP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 xml:space="preserve"> 10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 xml:space="preserve">16 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 xml:space="preserve"> 11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16</w:t>
      </w:r>
      <w:bookmarkStart w:id="0" w:name="_GoBack"/>
      <w:bookmarkEnd w:id="0"/>
      <w:r>
        <w:rPr>
          <w:rFonts w:hint="eastAsia" w:ascii="Times New Roman" w:hAnsi="Times New Roman" w:cs="仿宋_GB2312"/>
          <w:lang w:val="en-US" w:eastAsia="zh-CN"/>
        </w:rPr>
        <w:t xml:space="preserve"> </w:t>
      </w:r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经办科室：规划委员会秘书股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cs="仿宋_GB2312"/>
        </w:rPr>
        <w:t>经办人：</w:t>
      </w:r>
      <w:r>
        <w:rPr>
          <w:rFonts w:hint="eastAsia" w:ascii="Times New Roman" w:hAnsi="Times New Roman" w:cs="仿宋_GB2312"/>
          <w:lang w:val="en-US" w:eastAsia="zh-CN"/>
        </w:rPr>
        <w:t>赵飞</w:t>
      </w:r>
    </w:p>
    <w:p>
      <w:pPr>
        <w:ind w:firstLine="643" w:firstLineChars="200"/>
        <w:rPr>
          <w:rFonts w:hint="default" w:ascii="Times New Roman" w:hAnsi="Times New Roman" w:cs="仿宋_GB2312"/>
          <w:b/>
          <w:bCs/>
          <w:lang w:val="en-US" w:eastAsia="zh-CN"/>
        </w:rPr>
      </w:pPr>
    </w:p>
    <w:p>
      <w:pPr>
        <w:ind w:firstLine="643" w:firstLineChars="200"/>
        <w:rPr>
          <w:rFonts w:hint="eastAsia" w:ascii="Times New Roman" w:hAnsi="Times New Roman" w:cs="仿宋_GB2312"/>
          <w:b/>
          <w:bCs/>
        </w:rPr>
      </w:pPr>
      <w:r>
        <w:rPr>
          <w:rFonts w:hint="default" w:ascii="Times New Roman" w:hAnsi="Times New Roman" w:cs="仿宋_GB2312"/>
          <w:b/>
          <w:bCs/>
          <w:lang w:val="en-US" w:eastAsia="zh-CN"/>
        </w:rPr>
        <w:t>灵井镇灵椹公路以东大慕庄村内规划道路以北局部地块</w:t>
      </w:r>
      <w:r>
        <w:rPr>
          <w:rFonts w:hint="eastAsia" w:ascii="Times New Roman" w:hAnsi="Times New Roman" w:cs="仿宋_GB2312"/>
          <w:b/>
          <w:bCs/>
          <w:lang w:val="en-US" w:eastAsia="zh-CN"/>
        </w:rPr>
        <w:t>控制性详细规划</w:t>
      </w:r>
    </w:p>
    <w:p>
      <w:pPr>
        <w:ind w:firstLine="640" w:firstLineChars="200"/>
        <w:rPr>
          <w:rFonts w:hint="eastAsia" w:ascii="Times New Roman" w:hAnsi="Times New Roman" w:cs="仿宋_GB2312"/>
          <w:lang w:val="en-US" w:eastAsia="zh-CN"/>
        </w:rPr>
      </w:pPr>
      <w:r>
        <w:rPr>
          <w:rFonts w:hint="eastAsia" w:ascii="Times New Roman" w:hAnsi="Times New Roman" w:cs="仿宋_GB2312"/>
          <w:lang w:val="en-US" w:eastAsia="zh-CN"/>
        </w:rPr>
        <w:t>规划红线内总用地面积：38507平方米（57.7亩）;H-a地块：8349平方米（12.5亩）；用地性质：公共设施用地（污水处理厂）；建筑层数：低层、多层；建筑限高：＜24米；建筑密度：＜25%；容积率： ＜1.1；绿地率：＞20%；H-b地块：14472平方米（21.7亩）； H-c地块：12395平方米（18.6亩）； H-d地块：3291平方米（4.9亩）；用地性质：工业（化学纤维制造业）；建筑层数：低层、多层；建筑限高：＞8米；建筑密度：＞40%；容积率：＞1.0；绿地率：＜20%；机动车停车位：&gt;0.1车位/100平方米建筑面积。</w:t>
      </w:r>
      <w:r>
        <w:rPr>
          <w:rFonts w:hint="eastAsia" w:ascii="Times New Roman" w:hAnsi="Times New Roman" w:cs="仿宋_GB2312"/>
          <w:lang w:val="en-US" w:eastAsia="zh-CN"/>
        </w:rPr>
        <w:drawing>
          <wp:inline distT="0" distB="0" distL="114300" distR="114300">
            <wp:extent cx="5257800" cy="3286125"/>
            <wp:effectExtent l="0" t="0" r="0" b="9525"/>
            <wp:docPr id="1" name="图片 1" descr="污水厂-模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污水厂-模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000000"/>
    <w:rsid w:val="22931C4A"/>
    <w:rsid w:val="2F1C5DF3"/>
    <w:rsid w:val="3AB47816"/>
    <w:rsid w:val="577F29D6"/>
    <w:rsid w:val="5A484A1C"/>
    <w:rsid w:val="64B139F8"/>
    <w:rsid w:val="6D88699C"/>
    <w:rsid w:val="6E43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3">
    <w:name w:val="Body Text First Indent"/>
    <w:basedOn w:val="2"/>
    <w:unhideWhenUsed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169</Characters>
  <Lines>0</Lines>
  <Paragraphs>0</Paragraphs>
  <TotalTime>1</TotalTime>
  <ScaleCrop>false</ScaleCrop>
  <LinksUpToDate>false</LinksUpToDate>
  <CharactersWithSpaces>174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4087</cp:lastModifiedBy>
  <cp:lastPrinted>2022-09-26T01:31:00Z</cp:lastPrinted>
  <dcterms:modified xsi:type="dcterms:W3CDTF">2023-10-16T08:37:48Z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C6ED71F7E86244008D5D0BB6F09FE78E</vt:lpwstr>
  </property>
</Properties>
</file>