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10" w:afterAutospacing="0" w:line="18" w:lineRule="atLeast"/>
        <w:ind w:left="0" w:firstLine="42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sz w:val="24"/>
          <w:szCs w:val="24"/>
        </w:rPr>
        <w:t>性别变更</w:t>
      </w:r>
    </w:p>
    <w:bookmarkEnd w:id="0"/>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"section-text_01" \o "受理部门"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"section-text_02" \o "办理条件"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"section-text_03" \o "办理时限"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"section-text_04" \o "收费依据及标准"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"section-text_05" \o "办理地址"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"section-text_06" \o "联系电话"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"section-text_07" \o "工作时间"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 \o "办理流程"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"section-txt1" \o "所需材料"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受理部门：户籍派出所或其他户政窗口</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办理条件：公民实施变性手术或具有两性特征的公民实施手术后确定变更户口登记性别项目的。</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办理时限：20个工作日</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收费标准及依据：免费</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办理地址：许昌市建安区五女店镇311国道与张古路交叉口向北200米路西苗店社区五女店派出所户籍室</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联系电话：0374—55611756</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工作时间：夏季：周一至周五上午8：00-12:00下午15:00-18:00</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冬季：周一至周五上午8：00-12:00下午14:30-17:30</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办理流程：户政窗口受理，核准后报县级公安机关治安（户政）部门审批，户政窗口办结。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所需材料：</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1、申请人的《居民身份证》和《居民户口簿》；</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2、本人或其监护人书面申请；</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3、国内三级医院出具的性别鉴定证明和公证部门出具的公证书，或司法鉴定部门出具的证明。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2EB26F48"/>
    <w:rsid w:val="2EB2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2024-07-04T09:55:00Z</dcterms:created>
  <dc:creator>admin</dc:creator>
  <cp:lastModifiedBy>admin</cp:lastModifiedBy>
  <dcterms:modified xsi:type="dcterms:W3CDTF">2024-07-04T09:55:51Z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7B0966757B614A78AA6292B44C486C97_11</vt:lpwstr>
  </property>
</Properties>
</file>