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26" w:name="_GoBack"/>
      <w:bookmarkEnd w:id="26"/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许昌市建安区防汛抗旱指挥部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关于建立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防汛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联席会商机制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各乡（镇）人民，各街道办事处，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区防汛抗旱指挥部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各成员单位：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为加强我区汛期防汛工作的组织领导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提高应对洪涝灾害的防御和应急处置能力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确保我区安全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对汛期防汛工作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制定以下防汛联席会商机制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应急防汛联席会商成员名单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高  雁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区防汛抗旱指挥部指挥长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孙俊洲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区防汛抗旱指挥部副指挥长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副召集人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杨清伦  区政府党组成员、政协副主席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倘广史  区应急管理局局长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  恒  区水利局局长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卢丰余  区住建局局长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李红力  区人影办主任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  员：高吉来  区人武部副部长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伟  区委宣传部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李志一  区水利局副局长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张晓磊  区发改委副主任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周永奇  区应急管理局三级主任科员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袁宪立  区住建局副主任科员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霍华锋  区交通运输局副局长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孙宏涛  区公安局副局长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冯  冰  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val="en-US" w:eastAsia="zh-CN"/>
        </w:rPr>
        <w:t>自然资源和规划建安分局党组成员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岳东志  区科工局四级主任科员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张晓聪  区城管局城市综合事务中心主任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刘学文  区农业农村局副局长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孟庆林  区消防救援大队大队长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赵  聪  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国网许昌市建安供电公司副总经理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二、应急会商工作原则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实行行政首长负责制，做到统一指挥，分级分部门负责。坚持统一领导、统一指挥、统一调度。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启动会商的条件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气象灾害预警级别依次分为红色（Ⅰ级）、橙色（Ⅱ级）、黄色（Ⅲ级）、蓝色（Ⅳ级）四个等级，分别表示特别重大、重大、较大、一般。相对应的应急响应行动由重到轻分为Ⅰ、Ⅱ、Ⅲ、Ⅳ级。</w:t>
      </w:r>
      <w:bookmarkStart w:id="0" w:name="_Toc30759"/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1.Ⅳ级应急响应</w:t>
      </w:r>
      <w:bookmarkEnd w:id="0"/>
      <w:bookmarkStart w:id="1" w:name="_Toc42098954"/>
      <w:bookmarkStart w:id="2" w:name="_Toc13791"/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1.1</w:t>
      </w:r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启动条件</w:t>
      </w:r>
      <w:bookmarkEnd w:id="2"/>
    </w:p>
    <w:p>
      <w:pPr>
        <w:pStyle w:val="6"/>
        <w:keepNext w:val="0"/>
        <w:keepLines w:val="0"/>
        <w:pageBreakBefore w:val="0"/>
        <w:widowControl w:val="0"/>
        <w:tabs>
          <w:tab w:val="left" w:pos="8800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当出现以下情况之一的，经会商研判启动区级防汛Ⅳ级应急响应：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（1）气象部门发布暴雨Ⅳ级预警，预计未来24小时建安区全域出现50毫米以上降雨。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（2）因暴雨洪水造成局部农作物受淹、群众受灾等灾情；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（3）主要防洪河道堤防出现险情；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（4）水库出现较大险情；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（5）河道堤防出现较大险情；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（6）主要防洪河道超过警戒水位；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（7）市级已启动Ⅳ级应急响应；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（8）发生其他需要启动应急响应的情况。</w:t>
      </w:r>
      <w:bookmarkStart w:id="3" w:name="_Toc5211"/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1.2 响应行动</w:t>
      </w:r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当出现一般洪涝汛情时，由区防指副指挥长决定启动Ⅳ级应急响应，同时上报市防汛抗旱指挥部，实施Ⅳ级应急响应行动。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（1）区防指发布防御工作通知。</w:t>
      </w:r>
    </w:p>
    <w:p>
      <w:pPr>
        <w:pStyle w:val="1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区防指副指挥长组织应急管理、水利、气象、自然资源、住建、农业农村等部门会商。</w:t>
      </w:r>
    </w:p>
    <w:p>
      <w:pPr>
        <w:pStyle w:val="1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区防指副指挥长视情连线有关乡（镇、办）、部门进行动员部署。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（4）区应急管理局、区消防救援大队、区水利局、区住建局等部门做好救援、抢险、排涝力量物资预置工作，随时待命赴灾区增援。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（5）行业职能部门督促、指导落实本行业防御措施，开展隐患巡查工作，组织行业督导检查。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（6）电力、通信、住建、交通运输、公安、卫生健康、应急等部门协调做好电力、通信、供水、油料、抗灾救灾车辆、社会安全、卫生防疫等方面的应急保障工作。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（7）抢险救援力量提前向可能受影响地区预置队伍和装备，视情开展抢险救援。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（8）气象部门每日7时、13时、19时报告天气预报结果，其间监测分析天气条件有较明显变化时，随时更新预报。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（9）水利局每日7时、13时、19时报告洪水预报结果。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（10）自然资源和规划分局每日7时报告地质灾害监测预警预报结果。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（11）应急管理局每日16时报告洪涝灾害造成损失情况。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（12）防指其他有关成员单位、各乡（镇、办）每日16时向区防指报告隐患排查、处置及工作动态，突发灾情、险情应及时报告。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1.3 防范措施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区各级各部门迅速进入应急状态，各级防汛责任人立即上岗到位，24小时值守，各级各有关单位要尽职尽责，全面排查隐患和风险点，确保险情早发现、早报告、早处置，做好应急物资和应急抢险救援队伍预置，确保随时调动，确保第一时间科学处置险情，尽最大努力减轻灾害损失。</w:t>
      </w:r>
    </w:p>
    <w:p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气象部门密切关注降雨发展态势，及时提出建议、会商研判。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部门密切关注上游河道来水变化和上游流域降雨过程，及时提出应对措施，做好对上游来水的水情监测和分析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加强对河道、水库的监测，科学研判，做好水库的蓄泄调度。</w:t>
      </w:r>
    </w:p>
    <w:p>
      <w:pPr>
        <w:pStyle w:val="1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河流洪水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和地质灾害的预警防范工作。要加大对地质灾害隐患点区域以外的排查巡查，及时转移受威胁群众。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交管、城管部门要针对立交桥、涵洞等易积水地方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安排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专职人员值守，及时抽排积水，保证交通安全，如积水过多，适时采取封路、断行措施，严防发生溺亡事故。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水利、住建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、人防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等部门要针对易积水小区、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地下空间、人防工程、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城区景观河道等提前布置人员和排涝设备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要在出入口备足沙袋，严防涝水灌入；暂停在建工地、空旷地方的户外作业，对危旧房屋要加强巡查，提前撤离施工人员；区应急、科工等部门要督促煤矿、非煤矿山、化工园区、工业企业落实各项防洪措施；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农业部门联合乡镇单位，提醒指导农民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农田除涝排水，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保障设施农业安全，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减轻洪涝损失。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乡（镇、办）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要密切关注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雨情水情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对水库、河道，特别是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去年汛期出现过的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决口河段、险工险段，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提前</w:t>
      </w:r>
      <w:bookmarkStart w:id="4" w:name="_Toc24815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备足备齐防汛物资和设备，切实做好相关应对工作。对可能产生滑坡、崩塌或塌陷的区域，提前示警，必要时对道路进行管控，封路断行。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乡（镇、办）、村（社区）要严格落实属地责任，加强地质灾害防范及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辖区内水库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、河道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的巡查，严格落实“1+1+1+1+24”值守查险制度，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即牵头区处级领导分包，技术人员（1人）、乡镇班子成员（1人）、应急巡查队员（3人），坚持24小时在岗在位、值班值守、巡堤查险、严防死守。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重点关注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孙庄水库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坝体安全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、6条河道的水情、4座中型水闸的情况，并及时报告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乡（镇、办）、各成员单位要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严格落实信息上报制度，不得迟报、漏报、瞒报，增强信息报送的主动性、敏感性和实效性。</w:t>
      </w:r>
      <w:bookmarkStart w:id="5" w:name="_Toc7006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2. Ⅲ级应急响应</w:t>
      </w:r>
      <w:bookmarkEnd w:id="4"/>
      <w:bookmarkEnd w:id="5"/>
      <w:bookmarkStart w:id="6" w:name="_Toc10694"/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2.1 启动条件</w:t>
      </w:r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当出现以下情况之一的，经会商研判启动区级防汛Ⅲ级应急响应：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（1）气象部门发布暴雨Ⅲ级预警报告，预计未来24小时全域将出现100毫米以上降雨；或者过去24小时全域已有出现50毫米以上降雨，预计未来24小时仍将出现50毫米以上降雨。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（2）发生区域性洪涝灾害造成农作物受淹、群众受灾、城镇内涝等灾情；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（3）3条主要防洪河道堤防发生重大险情；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水库发生重大险情；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（5）市级已启动Ⅲ级应急响应；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（6）发生其它需要启动应急响应的情况。</w:t>
      </w:r>
      <w:bookmarkStart w:id="7" w:name="_Toc2034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2.2 响应行动</w:t>
      </w:r>
      <w:bookmarkEnd w:id="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当出现较大洪涝汛情时，由区防指常务副指挥长决定启动Ⅲ级应急响应，同时上报市防汛抗旱指挥部，实施Ⅲ级应急响应行动。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（1）区防指副指挥长、防指办主任组织应急、水利、气象、自然资源、住建、农业农村、宣传等部门加密会商。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（2）区防指副指挥长、防指办主任或常务副主任、专职副主任在区防汛抗旱指挥中心值班。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（3）区防指发布加强防御工作通知，乡（镇、办）党委政府和防指成员单位按照通知要求抓好贯彻落实，并将落实情况报区防指。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（4）自然资源和规划分局、住房和城乡建设局、交通运输局、水利局、农业农村局、气象部门、人武部、城管局、科工局、公安局、人影办、供电公司等单位派员进驻区防指集中办公。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区基干民兵队伍、专业抢险队伍、相关领域区直部门应急队伍、成灾地乡镇（街道）及相邻乡镇（街道）救援队伍立即集结待命，听从统一指挥和调度，第一时间赶赴受灾地域开展抢险救援。区后备应急队伍做好集结和救援准备。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（6）区防指常务副指挥长组织动员部署，有关防指成员单位参加，并视情派出工作组赴灾害影响地区开展防汛部署、险情处置、应急救援、群众转移等工作。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（7）加强信息调度分析，持续做好会商研判。各乡镇 (街道) 、各有关部门严格按照事件信息报告相关规定，加强加密监测和灾害信息收集。气象部门每3小时报告雨情监测及天气预报，其间监测分析天气条件有较明显变化时，随时更新预报。区水利局每3小时报告1次洪水预报结果。自然资源局每日16时报告地质灾害监测预警预报结果。区应急管理局每日16时报告洪涝灾害造成损失情况。防指其他有关成员单位、各乡（镇、办）每日16时向区防指报告隐患排查、处置及工作动态，突发灾情、险情随时报告，区防指第一时间向市防指报告。</w:t>
      </w:r>
      <w:bookmarkStart w:id="8" w:name="_Toc31203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2.3 防范措施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区各级各部门迅速进入应急状态，各级防汛责任人坚守防汛一线岗位，24小时值守，各级各有关单位要尽职尽责，全面排查隐患和风险点，确保险情早发现、早报告、早处置，做好应急物资和应急抢险救援队伍预置，确保随时调动，确保第一时间科学处置险情，尽最大努力减轻灾害损失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各级领导要靠前指挥，加强巡查督导，行政责任人、管护责任人、技术责任人等人员坚守防汛一线岗位，24小时巡防值守，确保责任区汛期安全。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河道水库防汛，加强区域内6条主要河流、1座水库等重点部位的防范、安排专班专人24小时巡防汛堤，要严格落实“1+1+1+1+24”防汛抢险工作机制，及时收集、掌握汛情动态，扎实做好巡堤查险、除险加固等工作，确保防范到位、盯死看牢。城市防汛，突出城区易积水区排查，对全区城区铁路涵道及排水管网、泵站、涵闸等渡汛工程进门全面检查、对雨水泵站及防汛闸进行全面检查、疏通，保证启闭灵活。同时，做好城区排水管道及窨井的清挖、疏通工作，最大限度地发挥排洪作用；加强危险区域交通管制，果断决策，及时科学应对；对积水路段、桥涵积水点、地下空间提前预置排涝设备。道路桥涵，要做到底数清，明确专人盯守，必要时施行封闭绕行措施，确保通行安全。各类在建工程，必要时一律停止施工建设，人员撤离，落实边坡防护措施，做好深基坑防汛防护工作、各小区物业管理的地下空间落实防汛措施，该停的停、该关的关。农村地区，全面排查危旧房屋，责任到人，必要时危险房屋群众人员一律转移，做到应转尽转、应早尽早；对农村易积水区域开展全面排查，落实防范措施，明确防范责任人；对排水渠网全面清挖疏通，确保行洪畅通。房屋安全整治工作，一方面要做好已拆房屋防讯工作，落实防漏雨措施；一方面在违规搭建折除的同时，防汛防漏雨措施同步跟进，确保群众居住安全。工业企业方面，煤矿、铁矿、化工园区等企业，要专人专班值守，应停尽停，落实防汛措施、防溺水工作、利用广播、发放宣传页、流动宣传车、微信群等形式开展防溺水宣传，确保防溺水教育进村入户；每个乡镇、每个社区建立巡查队，突出辖区河道、农村坑塘高频次巡逻，全力做好防溺水工作。防大风工作，住建、城管、电力等行业部门要加大对建筑围栏、广告牌、枯树、电线杆等设施的排查力度，严防大风引发的次生灾害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电力、通信、住建、能源、交通运输、公安、卫生健康、应急等部门协调做好电力、通信、供水、油料、抗灾救灾车辆、社会安全、卫生防疫等方面的应急保障工作。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乡镇办各部门加强研判，提前预置救援队伍，备齐防汛物料、物资装备，立即集结待命，做好抢险救援准备。各级救援队伍、应急民兵根据指令，做好执行抢险救灾任务出动准备，一旦发生险情，及时转移受威胁群众，全力避免人员伤亡事件发生，确保人民群众生命财产安全；全区所有应急救援力量、物资装备施行全区统一周配，各单位接到调用指令后无条件执行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严格履行领导带班24小时值班值守和信息报告制度，气象、水利部门加强监测预警，每3小时上报一次气象水文信息，各乡镇办、各单位分别于每日上午7时、下午16时对险情隐患排查处置情况两报告，突出情况随时报告，不得迟报、瞒报、漏报。</w:t>
      </w:r>
      <w:bookmarkStart w:id="9" w:name="_Toc22419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3.Ⅱ级应急响应</w:t>
      </w:r>
      <w:bookmarkEnd w:id="8"/>
      <w:bookmarkEnd w:id="9"/>
      <w:bookmarkStart w:id="10" w:name="_Toc5002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3.1 启动条件</w:t>
      </w:r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当出现以下情况之一的，经会商研判启动区级防汛Ⅱ级应急响应：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（1）气象部门发布暴雨Ⅱ级预警报告，预计未来24小时全域将出现100毫米以上降雨；或者过去24小时全域已出现100毫米以上降雨，预计未来24小时仍将出现50毫米以上降雨。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（2）发生区域性严重洪涝灾害造成农作物受淹、群众受灾、城镇内涝等严重灾情；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（3）主要防洪河道重要河段接近保证水位；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（4）主要防洪河道一般河段及主要支流堤防发生决口；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（5）水库发生垮坝、重大险情；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（6）市级已启动Ⅱ级应急响应；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（7）发生其它需要启动应急响应的情况。</w:t>
      </w:r>
      <w:bookmarkStart w:id="11" w:name="_Toc31131"/>
      <w:bookmarkStart w:id="12" w:name="_Toc4209895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3.2 响应行动</w:t>
      </w:r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当出现重大洪涝灾害时，由区防指指挥长决定启动Ⅱ级应急响应，同时报请市防指并实施Ⅱ级应急响应行动。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区防指指挥长组织区防指全体成员和专家会商，滚动研判防汛形势。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根据需要并报经区委、区政府主要领导同意，宣布进入紧急防汛期，下达区防指指挥长令，并视频连线有关乡（镇、办）防指，组织动员部署，及时调度指挥。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（3）区防指指挥长在区防汛抗旱指挥中心值班，区防指相关工作专班在区防汛抗旱指挥中心集中办公。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全区所有应急抢险救援力量立即集结待命，物资装备准备到位，听从统一指挥和调度，第一时间赶赴受灾地域开展抢险救援，转移安置受险情威胁的群众。必要时可提请市指挥部联系驻许部队、武警部队做好应急备勤准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（5）所有区处级干部立即到分包乡镇一线开展防汛减灾工作，并根据抢险救灾工作需要，经区防指指挥长同意，设立前方指挥部，向灾害发生地派出相应工作专班，组织、指挥、协调、实施洪涝灾害现场防汛抢险救灾、人员避险转移安置等应急处置工作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区防指指挥长组织应急、水利、气象、自然资源、住建、农业农村、公安、交通运输、卫健委、财政、宣传、消防救援、人武部民兵预备役等部门会商，滚动研判防汛形势，视频连线有关乡镇和防指，组织动员部署，及时调度指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（7）区防指发布进一步做好防汛抢险救灾工作的通知，按照“停、降、关、撤、拆”的要求，督促地方党委政府和防指相关成员单位按照通知要求抓好贯彻落实，并将落实情况报区防指。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8）加强信息调度分析，持续做好会商研判。气象部门每2小时报告天气预报，其间监测分析天气条件有较明显变化时，随时更新预报。水利局每2小时报告一次洪水预报结果。自然资源和规划分局每日7时、16时报告地质灾害监测预警预报结果。应急管理局每日7时、16时报告洪涝灾害造成损失情况。区防指其他有关成员单位、各乡镇办每日7时、16时向区防指报告工作动态。洪涝灾害影响地区每日7时、16时向区防指报告事件进展及工作动态，突发灾情、险情及时报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（9）宣传部门组织新闻媒体等单位实时更新播报暴雨、洪水的有关信息，并报备区防指办。加强正面宣传报道和舆论引导，弘扬社会正气。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3.3 防范措施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区各级各部门迅速进入战时状态，各级防汛责任人坚守一线防汛岗位，24小时值守，各级各有关单位要尽职尽责，全面排查隐患和风险点，确保险情早发现、早报告、早处置，做好应急物资和应急抢险救援队伍集结和预置，确保随时调动，确保第一时间科学处置险情，尽最大努力减轻灾害损失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级各部门要以不发生人员伤亡为目标，严格执行战时工作机制，牢牢扛起防汛救灾的主体责任和属地责任，所有区处级干部要立即到分包乡镇一线指导防汛工作；各级河湖长要立即到分管河湖开展巡河查河工作，现场调度指挥河道防汛；各乡镇街道、区直各部门党政干部要带头指挥落实网格化机制，开展防汛隐患排查，及时排除各类隐患，确保责任区平稳度汛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乡镇街道、各责任部门要紧盯河道险工险段、道路桥涵、敬老院、老旧房屋、农村农田、鳏寡独居户、城镇积水点等重点部位全面开展排查治理，把保护人民群众生命安全作为第一任务，及时转移涉险人员，妥善处置度汛隐患，最大限度降低强降雨造成的损失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农村农田内涝方面，立即安排机械、人力开展排水疏通工作，确保农村农田积水及时排出；危旧房屋和鳏寡独居老人户方面，立即转移并妥善安置相关人员，确保生活不受影响；河道防汛方面，专人盯守险工险段，加大巡河频次，确保河道安全；城市防汛方面，对城市易积水区登记造册，专班负责，加大抽排水力度，最大限度降低出行影响；道路桥涵方面，专人盯守，及时落实限行绕行措施，确保道路通行安全；各类在建工程方面，一律停止施工建设，落实边坡防护措施，做好深基坑防汛防护工作；各建成小区方面，落实地下空间防汛措施；防溺水工作方面，针对河道、积水点、农村坑塘等开展高频次巡查，利用广播、发放宣传页、流动宣传车、签订明白书等方式大力开展防溺水宣传，确保防溺水教育进村入户，全力做好防溺水工作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区消防救援大队要发挥应急救援主力军作用，人武部民兵、各级应急救援队伍立即集结到位，做好临战准备，根据指挥长令，随时出动执行抢险救灾任务、一旦发生险情、第一时间转移受威胁群众，全力避免人员伤亡事件发生确保人民群众生命财产安全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严格履行领导带班24小时值班值守和信息报告制度，确保一旦发生紧急情况能够及时上报、快速应对、妥善处置。气象部门要提前预警雨情信息。防汛抗旱指挥部要实时会商、精准研判，点对点精准施策。各成员单位要依职责精准投入人力物力，确保工作高效、及时有力。各乡镇街道、各部门要执行工作纪律，准确及时上报汛情信息，若因工作不到位，信息报告不及时，延误防汛突发事件处置，造成工作被动，导致重大损失的，将依法依纪从严追究相关责任人责任。</w:t>
      </w:r>
      <w:bookmarkStart w:id="13" w:name="_Toc30025"/>
      <w:bookmarkStart w:id="14" w:name="_Toc17177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4.Ⅰ级应急响应</w:t>
      </w:r>
      <w:bookmarkEnd w:id="13"/>
      <w:bookmarkEnd w:id="14"/>
      <w:bookmarkStart w:id="15" w:name="_Toc25548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4.1 启动条件</w:t>
      </w:r>
      <w:bookmarkEnd w:id="15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当出现以下情况之一的，经会商研判启动区级防汛Ⅰ级应急响应：当出现以下情况之一的，经会商研判启动省级防汛Ⅰ级应急响应：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（1）气象部门发布暴雨Ⅰ级预警报告，预计未来24小时全域将出现100毫米以上降雨,或者过去24小时全域已出现100毫米以上降雨，预计未来24小时仍出现100毫米以上降雨。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16" w:name="_Toc42098957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（2）在主要流域或多个区域发生严重洪涝灾害造成农作物受淹、群众受灾、城镇内涝等重大灾情；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（3）颍河、清潩河、石梁河等骨干防洪河道干流出现超标准洪水。或主要防洪河道重要河段堤防发生决口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（4）需要启用蓄滞洪区；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（5）水库发生垮坝、重大险情；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（6）市级已启动Ⅰ级应急响应；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（7）发生其它需要启动应急响应的情况。</w:t>
      </w:r>
      <w:bookmarkStart w:id="17" w:name="_Toc2919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4.2 响应行动</w:t>
      </w:r>
      <w:bookmarkEnd w:id="16"/>
      <w:bookmarkEnd w:id="1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当出现特别重大洪涝灾害时，由区防指指挥长决定启动Ⅰ级应急响应，同时报请市防指并实施Ⅰ级应急响应行动。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（1）区防指指挥长组织区防指全体成员和专家会商，滚动研判防汛形势。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（2）根据需要并报经区委、区政府主要领导同意，宣布进入紧急防汛期，下达区防指指挥长令，并视频连线有关乡（镇、办）防指，组织动员部署，及时调度指挥。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（3）区防指指挥长在区防汛抗旱指挥中心值班，区防指工作专班在区防汛抗旱指挥中心24小时集中办公。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全区所有应急抢险救援力量立即集结待命，物资装备准备到位听从统一指挥和调度，第一时间赶赴受灾地域开展抢险救援，转移安置受险情威胁的群众。必要时可提请市指挥部联系驻许部队、武警部队做好应急备勤准备、随时参与抢险救援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（5）所有区处级干部立即到分包乡镇一线开展防汛减灾工作，并根据抢险救灾工作需要，经区防指指挥长同意，设立前方指挥部，向灾害发生地派出相应工作专班，组织、指挥、协调、实施洪涝灾害现场防汛抢险救灾、人员避险转移安置等应急处置工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（6）区防指发布进一步做好防汛抢险救灾工作的通知，按照“停、降、关、撤、拆”的要求，督促地方党委政府和防指相关成员单位按照通知要求抓好贯彻落实，并将落实情况报区防指。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（7）财政部门紧急拨付救灾资金，应急、消防等部门调动一切力量全面支援灾害发生地政府开展抢险突击、群众疏散转移工作。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8）加强信息调度分析，持续做好会商研判。气象部门每2小时报告天气预报，其间监测分析天气条件有较明显变化时，随时更新预报。水利局每2小时报告一次洪水预报结果。自然资源和规划分局每日7时、16时报告地质灾害监测预警预报结果。应急管理局每日7时、16时报告洪涝灾害造成损失情况。区防指其他有关成员单位每日7时、16时向区防指报告工作动态。洪涝灾害影响地区每日7时、16时向区防指报告事件进展及工作动态，突发灾情、险情及时报告。财政部门紧急拨付救灾资金，应急、消防等部门调动一切力量全面支援灾害发生地政府开展抢险突击、群众疏散转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（9）宣传部门组织新闻媒体等单位实时更新播报暴雨、洪水的有关信息，并报备区防指办。加强正面宣传报道和舆论引导，弘扬社会正气。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4.3 防范措施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区各级各部门迅速进入战时状态，各级防汛责任人坚守一线防汛岗位，24小时值守，各级各有关单位要尽职尽责，全面排查隐患和风险点，确保险情早发现、早报告、早处置，做好应急物资和应急抢险救援队伍集结和预置，确保随时调动，确保第一时间科学处置险情，尽最大努力减轻灾害损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利部门及时调度水库，腾出库容迎接可能到来的洪峰。铁路部门及时采取降速措施，确保行车安全。工业企业及时调整生产计划，适当降低库存、降低负荷；及时清理河道淤积物，及时拆除严重影响行洪的非法建构筑物，保障行洪畅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住建、城市管理和交通运输等部门紧盯隧道、涵洞，公共设施的地下空间，立交桥、下沉式建筑、轨道交通等易积水的低洼区域，必要时迅速关闭，严防雨水倒灌引发事故灾害。住建、城市管理等部门对存在安全隐患的广告牌、围墙、围挡、受损危房、危险建筑等要下决心拆除，防止坠落、坍塌伤人，组织做好城市涝水抽排、路面清障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交通运输、公路管理部门组织做好受损公路、铁路、桥梁抢修，配合公安部门实施交通管制；组织应急运输车辆，做好防汛物资运输、抢险救援力量投送、大规模人员转移避险、大规模滞留人员疏散；做好轨道交通、公交站、客运站防涝排水和公交车、出租车紧急避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公安部门组织做好灾区治安管理工作和防汛抢险、分洪爆破的戒严、安保工作，实施必要的交通管控，及时疏导车辆、行人，引导抢险救援车辆有序快速同行。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文化旅游、体育等部门及时暂停或取消室外大型活动和群众集会，撤离危险区域人员。关闭旅游景区，终止有组织的户外体育类活动。属地政府迅速组织地质灾害威胁区域、洪水威胁区域群众安全避险转移。住建、水利等部门迅速排查在建工程项目安全隐患，及时组织在低洼处办公、住宿的人员撤离。公安、交通、商务等部门及时疏散劝导高铁站、汽车站、商场等人员密集场所滞留人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电力部门统筹调集抢险队伍、应急发电装备，指导防汛重要用户、地下配电设施管理单位落实防汛电力保障措施，督导电力防汛抢险救灾工作，及时更新发布受灾情况、救援力量、复电进度等信息。供电单位对启用蓄滞洪区、人员撤离区域、受灾影响安全运行的电力设施采取停电避险措施。区电力公司做好电网安全运行、受灾复电工作，保障城市生命线及防汛重要用户的电力供应。指导基层做好配电站房防淹工作。油料企业要提前预置备储油料，保障防汛机械、车辆、照明等油料供应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（7）供水企业、燃气企业要做好供水、供气保障，维持城市正常运转。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（8）科工部门组织各电信运营公司，全力开展通信保障、网络抢修和网络恢复工作，重点保障党委、政府、军区、防汛指挥部和要害部门通信畅通。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（9）区党委、政府果断采取停工、停业、停课、停运等措施，加强对地下商城、地下停车场、下沉式隧道、易涝点等部位要管控，该停止运行使用的要及时停用，并封闭危险路段，实行交通管制。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  <w:t>5.上级防汛指挥部及区委区政府领导指示需要召开会商的情况。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  <w:t>6.因防汛形势需要，其它需要召开会商的情况。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会商的事项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接到洪涝灾情信息，经会商研判，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防指决定启动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级洪涝灾害应急响应后，根据洪涝灾害抢险救援需要，应立即组织开展抢险救援应急处置。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</w:pPr>
      <w:bookmarkStart w:id="18" w:name="_Toc40029959"/>
      <w:bookmarkStart w:id="19" w:name="_Toc39042145"/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应急准备</w:t>
      </w:r>
      <w:bookmarkEnd w:id="18"/>
      <w:bookmarkEnd w:id="19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防汛救灾物资准备。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组织协调水利防汛物资储备部门、粮食物资储备部门或其他有关单位，做好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防汛物资储备及调度准备工作。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2.运输能力准备。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掌握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防汛物资储备仓库、粮食物资储备仓库附近运输能力，确保洪涝灾情发生后各类救灾物资调运渠道畅通。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3.安置场所准备。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安置场所，提前准备需调集活动板房、帐篷、被褥、棉衣、方便食品、饮用水等物资。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4.救援队伍准备。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预置综合性消防救援队伍、专业和社会救援力量，并协调民兵预备役应急力量做好应对洪涝灾害抢险救灾救助准备。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</w:pPr>
      <w:bookmarkStart w:id="20" w:name="_Toc39042146"/>
      <w:bookmarkStart w:id="21" w:name="_Toc39652865"/>
      <w:bookmarkStart w:id="22" w:name="_Toc40029960"/>
      <w:r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救援力量</w:t>
      </w:r>
      <w:bookmarkEnd w:id="20"/>
      <w:bookmarkEnd w:id="21"/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指挥调度</w:t>
      </w:r>
      <w:bookmarkEnd w:id="22"/>
      <w:bookmarkStart w:id="23" w:name="_Toc4002996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担负任务</w:t>
      </w:r>
      <w:bookmarkEnd w:id="23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根据应急救援需要，救援力量按照编组分配任务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，指挥调度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工程抢险力量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人员搜救力量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道路抢通力量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物资供应力量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社会群防应急力量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医疗救治力量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专家支援力量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bookmarkStart w:id="24" w:name="_Toc40029962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2.力量运用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应急救援按照“属地负责、就近调度、逐级介入”原则，由灾害发生地人民政府调度本地区应急救援先遣力量开展先期处置，在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级洪涝灾害Ⅰ、Ⅱ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级应急响应启动后，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防指根据灾情险情和灾害发生地人民政府先期救援处置情况，集体研判抢险救援力量需求，研究部署主力、机动、保障等救援力量的编成和规模。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</w:pPr>
      <w:bookmarkStart w:id="25" w:name="_Toc40029963"/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（三）力量调度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（1）下达指令。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防指统一下达书面指令，灾情险情紧急时，可先通过电话指挥调度，后补办书面指令。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（2）快速出动。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紧急动员集结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救援力量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，快速做好准备，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同意后，立即出动赶赴救援现场或指定地点。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（3）预置备勤。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根据抢险救援工作态势，实际调整救援力量兵力部署，做好增援准备。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五、善后处置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卫生部门加强受影响地区的疾病和突发公共卫生事件监测、报告工作，落实各项防病措施，并派出医疗小分队，对受伤的人员进行紧急救护。必要时，事发地政府可紧急动员当地医疗机构在现场设立紧急救护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依照有关紧急防汛期规定征用、调用的物资、设备、交通运输工具等，在汛期结束后应当及时归还；造成损坏或者无法归还的，按照有关规定给予适当补偿或者作其他处理。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修复水毁基础设施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当地政府进一步恢复正常生活、生产、工作秩序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尽可能减少突发事件带来的损失和影响。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六、应急结束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当汛期灾害得到有效控制后，指挥长或副指挥长主持召开联席会商会议，视汛情可宣布应急结束。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会商会议下设办公室，办公室设在区应急管理局，承担联席会议日常工作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7375575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邮箱地址：jaqfxkhg@163.com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2022年6月8日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A4889-6945-48E1-8DBC-4FA064914E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6C351F-8B95-41B7-93EC-00A7C21C20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0D4644-9405-4863-9B78-BFEA287EBD9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1AB658E-622D-4BAF-8AC6-F28DC1612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7A6584-6E24-4E93-8B12-DB9A004855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000000F"/>
    <w:multiLevelType w:val="singleLevel"/>
    <w:tmpl w:val="0000000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0000010"/>
    <w:multiLevelType w:val="singleLevel"/>
    <w:tmpl w:val="0000001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11"/>
    <w:multiLevelType w:val="singleLevel"/>
    <w:tmpl w:val="0000001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0000013"/>
    <w:multiLevelType w:val="singleLevel"/>
    <w:tmpl w:val="0000001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1B541C3F"/>
    <w:rsid w:val="00013E19"/>
    <w:rsid w:val="004C0ABB"/>
    <w:rsid w:val="005424B3"/>
    <w:rsid w:val="01886360"/>
    <w:rsid w:val="03085DAA"/>
    <w:rsid w:val="031A7AD0"/>
    <w:rsid w:val="03970049"/>
    <w:rsid w:val="03B919CE"/>
    <w:rsid w:val="0637036F"/>
    <w:rsid w:val="07163FC1"/>
    <w:rsid w:val="07280C93"/>
    <w:rsid w:val="072C65DB"/>
    <w:rsid w:val="07BE7AD3"/>
    <w:rsid w:val="085144CE"/>
    <w:rsid w:val="0A515ACE"/>
    <w:rsid w:val="0B1468B7"/>
    <w:rsid w:val="0BDA233C"/>
    <w:rsid w:val="0D4B4421"/>
    <w:rsid w:val="0D6E4CDC"/>
    <w:rsid w:val="0E3015E5"/>
    <w:rsid w:val="10F12666"/>
    <w:rsid w:val="11384FFA"/>
    <w:rsid w:val="11D75D3C"/>
    <w:rsid w:val="12B745EC"/>
    <w:rsid w:val="12F02ACB"/>
    <w:rsid w:val="13D41CA5"/>
    <w:rsid w:val="140540A5"/>
    <w:rsid w:val="142A0085"/>
    <w:rsid w:val="158F030D"/>
    <w:rsid w:val="165A2804"/>
    <w:rsid w:val="18DC42BA"/>
    <w:rsid w:val="1915246F"/>
    <w:rsid w:val="195A2EB8"/>
    <w:rsid w:val="19DB61D7"/>
    <w:rsid w:val="1A4434EB"/>
    <w:rsid w:val="1B1B02CA"/>
    <w:rsid w:val="1B541C3F"/>
    <w:rsid w:val="1B986B61"/>
    <w:rsid w:val="1BBF50A0"/>
    <w:rsid w:val="1C3A276E"/>
    <w:rsid w:val="1D031F6E"/>
    <w:rsid w:val="1DC92F0F"/>
    <w:rsid w:val="1DD56E12"/>
    <w:rsid w:val="1DF45EC8"/>
    <w:rsid w:val="20797A35"/>
    <w:rsid w:val="225E60CA"/>
    <w:rsid w:val="236F6360"/>
    <w:rsid w:val="2381538F"/>
    <w:rsid w:val="267C7D1F"/>
    <w:rsid w:val="28F2475E"/>
    <w:rsid w:val="29B87BE9"/>
    <w:rsid w:val="2A336A33"/>
    <w:rsid w:val="2B1331EE"/>
    <w:rsid w:val="2CCC3F33"/>
    <w:rsid w:val="2E5A73E2"/>
    <w:rsid w:val="2F92447E"/>
    <w:rsid w:val="30693ED9"/>
    <w:rsid w:val="31B43D57"/>
    <w:rsid w:val="3279394C"/>
    <w:rsid w:val="327A7185"/>
    <w:rsid w:val="35A94C5D"/>
    <w:rsid w:val="36834925"/>
    <w:rsid w:val="374F5D9D"/>
    <w:rsid w:val="38463404"/>
    <w:rsid w:val="385258F5"/>
    <w:rsid w:val="393414D2"/>
    <w:rsid w:val="3BC25B40"/>
    <w:rsid w:val="3C3013C7"/>
    <w:rsid w:val="3CD86225"/>
    <w:rsid w:val="3EDD3AC7"/>
    <w:rsid w:val="3FAA5A4D"/>
    <w:rsid w:val="424844AC"/>
    <w:rsid w:val="42A52838"/>
    <w:rsid w:val="42D07F30"/>
    <w:rsid w:val="434D4AAD"/>
    <w:rsid w:val="43601CF6"/>
    <w:rsid w:val="44D556A1"/>
    <w:rsid w:val="44D75033"/>
    <w:rsid w:val="457233DD"/>
    <w:rsid w:val="4623133E"/>
    <w:rsid w:val="46290F53"/>
    <w:rsid w:val="46B3306B"/>
    <w:rsid w:val="47EC4BCA"/>
    <w:rsid w:val="491578FB"/>
    <w:rsid w:val="498A7A9B"/>
    <w:rsid w:val="4A7B6CE5"/>
    <w:rsid w:val="4C9046E6"/>
    <w:rsid w:val="4CEC4CEB"/>
    <w:rsid w:val="4D42204C"/>
    <w:rsid w:val="4F830937"/>
    <w:rsid w:val="51C7048D"/>
    <w:rsid w:val="525051AE"/>
    <w:rsid w:val="544D6266"/>
    <w:rsid w:val="551A5E4F"/>
    <w:rsid w:val="55336073"/>
    <w:rsid w:val="55CD3D98"/>
    <w:rsid w:val="5676181B"/>
    <w:rsid w:val="57B65550"/>
    <w:rsid w:val="57C90599"/>
    <w:rsid w:val="58887740"/>
    <w:rsid w:val="59773534"/>
    <w:rsid w:val="5ADD5729"/>
    <w:rsid w:val="5BBF527B"/>
    <w:rsid w:val="5C15652D"/>
    <w:rsid w:val="5CB46318"/>
    <w:rsid w:val="5D7C7B9C"/>
    <w:rsid w:val="5F79316D"/>
    <w:rsid w:val="60544564"/>
    <w:rsid w:val="605C1DB1"/>
    <w:rsid w:val="60E80106"/>
    <w:rsid w:val="610E6D57"/>
    <w:rsid w:val="61584793"/>
    <w:rsid w:val="61826C06"/>
    <w:rsid w:val="61F20905"/>
    <w:rsid w:val="623C4C53"/>
    <w:rsid w:val="62EE0A5E"/>
    <w:rsid w:val="63C10220"/>
    <w:rsid w:val="64CE32D5"/>
    <w:rsid w:val="65D12ED2"/>
    <w:rsid w:val="65D238D8"/>
    <w:rsid w:val="67CC4FBC"/>
    <w:rsid w:val="68C70B3E"/>
    <w:rsid w:val="68E81AF2"/>
    <w:rsid w:val="6A48594E"/>
    <w:rsid w:val="6ACB2014"/>
    <w:rsid w:val="6BD35888"/>
    <w:rsid w:val="6E666CE7"/>
    <w:rsid w:val="6EE824A4"/>
    <w:rsid w:val="705921AE"/>
    <w:rsid w:val="70D03AED"/>
    <w:rsid w:val="71345EB3"/>
    <w:rsid w:val="71E93D93"/>
    <w:rsid w:val="72DD5E31"/>
    <w:rsid w:val="73050C7E"/>
    <w:rsid w:val="73373F95"/>
    <w:rsid w:val="747164E4"/>
    <w:rsid w:val="753B1838"/>
    <w:rsid w:val="75583FAB"/>
    <w:rsid w:val="75C23A18"/>
    <w:rsid w:val="762F1F27"/>
    <w:rsid w:val="76902EA5"/>
    <w:rsid w:val="79066F83"/>
    <w:rsid w:val="792854ED"/>
    <w:rsid w:val="7A030067"/>
    <w:rsid w:val="7A906784"/>
    <w:rsid w:val="7B1F2CFB"/>
    <w:rsid w:val="7E0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"/>
      <w:bCs/>
      <w:kern w:val="0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9978</Words>
  <Characters>10119</Characters>
  <Lines>0</Lines>
  <Paragraphs>0</Paragraphs>
  <TotalTime>13</TotalTime>
  <ScaleCrop>false</ScaleCrop>
  <LinksUpToDate>false</LinksUpToDate>
  <CharactersWithSpaces>10197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2021-07-13T08:46:00Z</dcterms:created>
  <dc:creator>赵强</dc:creator>
  <cp:lastModifiedBy>王豪</cp:lastModifiedBy>
  <cp:lastPrinted>2022-04-12T02:43:00Z</cp:lastPrinted>
  <dcterms:modified xsi:type="dcterms:W3CDTF">2022-07-11T01:18:06Z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B1A3F6D1BB7348ABAD844D36E93EB303</vt:lpwstr>
  </property>
</Properties>
</file>