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ascii="黑体" w:hAnsi="黑体" w:eastAsia="黑体"/>
          <w:b/>
          <w:sz w:val="44"/>
          <w:szCs w:val="44"/>
        </w:rPr>
        <w:t>贾庄小学简介</w:t>
      </w:r>
    </w:p>
    <w:p>
      <w:pPr>
        <w:pStyle w:val="4"/>
        <w:bidi w:val="0"/>
        <w:ind w:firstLine="548" w:firstLineChars="196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贾庄小学具有百年校史，学校始建于清初，自“贾龙王庙私塾”起家，经新中国1951年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8月1日</w:t>
      </w:r>
      <w:r>
        <w:rPr>
          <w:rFonts w:asciiTheme="minorEastAsia" w:hAnsiTheme="minorEastAsia"/>
          <w:sz w:val="28"/>
          <w:szCs w:val="28"/>
        </w:rPr>
        <w:t>成立之初的完小，尔后附设初中，至今为乡重点小学。校址也历经迁移。校址于1982年迁于此处。现位于许昌西南18公里处（许平南高速于颍河交汇处南侧），2003年以安学德为代表的贾庄村一批名人志士，对学校进行了大力投资改造（仅安学德个人先后对学校投资达二百余万元），加县级配套资金，总投入400余万元，对学校进行了改扩建。总占地面积为9300平方米，建筑面积2132平方米，运动场为4800平方米，绿化2368平方米，基本实现教学、生活、运动三区分离。</w:t>
      </w:r>
    </w:p>
    <w:p>
      <w:pPr>
        <w:pStyle w:val="4"/>
        <w:bidi w:val="0"/>
        <w:ind w:firstLine="548" w:firstLineChars="196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现有在校学生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258</w:t>
      </w:r>
      <w:r>
        <w:rPr>
          <w:rFonts w:asciiTheme="minorEastAsia" w:hAnsiTheme="minorEastAsia"/>
          <w:sz w:val="28"/>
          <w:szCs w:val="28"/>
        </w:rPr>
        <w:t>人，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7</w:t>
      </w:r>
      <w:r>
        <w:rPr>
          <w:rFonts w:asciiTheme="minorEastAsia" w:hAnsiTheme="minorEastAsia"/>
          <w:sz w:val="28"/>
          <w:szCs w:val="28"/>
          <w:lang w:val="en-US" w:eastAsia="zh-CN"/>
        </w:rPr>
        <w:t>个教学班；</w:t>
      </w:r>
      <w:r>
        <w:rPr>
          <w:rFonts w:asciiTheme="minorEastAsia" w:hAnsiTheme="minorEastAsia"/>
          <w:sz w:val="28"/>
          <w:szCs w:val="28"/>
        </w:rPr>
        <w:t>教职工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17</w:t>
      </w:r>
      <w:r>
        <w:rPr>
          <w:rFonts w:asciiTheme="minorEastAsia" w:hAnsiTheme="minorEastAsia"/>
          <w:sz w:val="28"/>
          <w:szCs w:val="28"/>
        </w:rPr>
        <w:t>人，</w:t>
      </w:r>
      <w:r>
        <w:rPr>
          <w:rFonts w:asciiTheme="minorEastAsia" w:hAnsiTheme="minorEastAsia"/>
          <w:sz w:val="28"/>
          <w:szCs w:val="28"/>
          <w:lang w:eastAsia="zh-CN"/>
        </w:rPr>
        <w:t>师生比</w:t>
      </w:r>
      <w:r>
        <w:rPr>
          <w:rFonts w:asciiTheme="minorEastAsia" w:hAnsiTheme="minorEastAsia"/>
          <w:sz w:val="28"/>
          <w:szCs w:val="28"/>
          <w:lang w:val="en-US" w:eastAsia="zh-CN"/>
        </w:rPr>
        <w:t>1:15；</w:t>
      </w:r>
      <w:r>
        <w:rPr>
          <w:rFonts w:asciiTheme="minorEastAsia" w:hAnsiTheme="minorEastAsia"/>
          <w:sz w:val="28"/>
          <w:szCs w:val="28"/>
          <w:lang w:eastAsia="zh-CN"/>
        </w:rPr>
        <w:t>高于规定学历</w:t>
      </w:r>
      <w:r>
        <w:rPr>
          <w:rFonts w:asciiTheme="minorEastAsia" w:hAnsiTheme="minorEastAsia"/>
          <w:sz w:val="28"/>
          <w:szCs w:val="28"/>
        </w:rPr>
        <w:t>教师</w:t>
      </w:r>
      <w:r>
        <w:rPr>
          <w:rFonts w:asciiTheme="minorEastAsia" w:hAnsiTheme="minorEastAsia"/>
          <w:sz w:val="28"/>
          <w:szCs w:val="28"/>
          <w:lang w:eastAsia="zh-CN"/>
        </w:rPr>
        <w:t>比例</w:t>
      </w:r>
      <w:r>
        <w:rPr>
          <w:rFonts w:asciiTheme="minorEastAsia" w:hAnsiTheme="minorEastAsia"/>
          <w:sz w:val="28"/>
          <w:szCs w:val="28"/>
          <w:lang w:val="en-US" w:eastAsia="zh-CN"/>
        </w:rPr>
        <w:t>88.5</w:t>
      </w:r>
      <w:r>
        <w:rPr>
          <w:rFonts w:asciiTheme="minorEastAsia" w:hAnsiTheme="minorEastAsia"/>
          <w:sz w:val="28"/>
          <w:szCs w:val="28"/>
        </w:rPr>
        <w:t>%</w:t>
      </w:r>
      <w:r>
        <w:rPr>
          <w:rFonts w:asciiTheme="minorEastAsia" w:hAnsiTheme="minorEastAsia"/>
          <w:sz w:val="28"/>
          <w:szCs w:val="28"/>
          <w:lang w:eastAsia="zh-CN"/>
        </w:rPr>
        <w:t>；</w:t>
      </w:r>
      <w:r>
        <w:rPr>
          <w:rFonts w:asciiTheme="minorEastAsia" w:hAnsiTheme="minorEastAsia"/>
          <w:sz w:val="28"/>
          <w:szCs w:val="28"/>
        </w:rPr>
        <w:t>学区适龄儿童入学率、巩固率100%</w:t>
      </w:r>
      <w:r>
        <w:rPr>
          <w:rFonts w:asciiTheme="minorEastAsia" w:hAnsiTheme="minorEastAsia"/>
          <w:sz w:val="28"/>
          <w:szCs w:val="28"/>
          <w:lang w:eastAsia="zh-CN"/>
        </w:rPr>
        <w:t>，学生体质健康及格率</w:t>
      </w:r>
      <w:r>
        <w:rPr>
          <w:rFonts w:asciiTheme="minorEastAsia" w:hAnsiTheme="minorEastAsia"/>
          <w:sz w:val="28"/>
          <w:szCs w:val="28"/>
          <w:lang w:val="en-US" w:eastAsia="zh-CN"/>
        </w:rPr>
        <w:t>90</w:t>
      </w:r>
      <w:r>
        <w:rPr>
          <w:rFonts w:asciiTheme="minorEastAsia" w:hAnsiTheme="minorEastAsia"/>
          <w:sz w:val="28"/>
          <w:szCs w:val="28"/>
        </w:rPr>
        <w:t>%</w:t>
      </w:r>
      <w:r>
        <w:rPr>
          <w:rFonts w:asciiTheme="minorEastAsia" w:hAnsiTheme="minorEastAsia"/>
          <w:sz w:val="28"/>
          <w:szCs w:val="28"/>
          <w:lang w:eastAsia="zh-CN"/>
        </w:rPr>
        <w:t>以上。标准图书室一个，图书数量</w:t>
      </w:r>
      <w:r>
        <w:rPr>
          <w:rFonts w:asciiTheme="minorEastAsia" w:hAnsiTheme="minorEastAsia"/>
          <w:sz w:val="28"/>
          <w:szCs w:val="28"/>
          <w:lang w:val="en-US" w:eastAsia="zh-CN"/>
        </w:rPr>
        <w:t>7500册，生均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29</w:t>
      </w:r>
      <w:r>
        <w:rPr>
          <w:rFonts w:asciiTheme="minorEastAsia" w:hAnsiTheme="minorEastAsia"/>
          <w:sz w:val="28"/>
          <w:szCs w:val="28"/>
          <w:lang w:val="en-US" w:eastAsia="zh-CN"/>
        </w:rPr>
        <w:t>册。</w:t>
      </w:r>
    </w:p>
    <w:p>
      <w:pPr>
        <w:pStyle w:val="4"/>
        <w:bidi w:val="0"/>
        <w:ind w:firstLine="548" w:firstLineChars="196"/>
        <w:jc w:val="left"/>
        <w:rPr>
          <w:rFonts w:asciiTheme="minorEastAsia" w:hAnsiTheme="minorEastAsia"/>
          <w:sz w:val="28"/>
          <w:szCs w:val="28"/>
          <w:lang w:val="en-US" w:eastAsia="zh-CN"/>
        </w:rPr>
      </w:pPr>
      <w:r>
        <w:rPr>
          <w:rFonts w:asciiTheme="minorEastAsia" w:hAnsiTheme="minorEastAsia"/>
          <w:sz w:val="28"/>
          <w:szCs w:val="28"/>
        </w:rPr>
        <w:t>近年来，学校在团结务实的领导班子带领下，全体教师具有强烈的事业心与责任感，锐意进取，乐于奉献，以素质教育理念、模式为导向，以“文明守纪、奋发向上”为校训。近三年，学校连续被市教育局命名为“素质教育示范学校”、“办学管理规范化学校”、“文明学校”、“绿色学校”等。50余人次学生作品在上级组织活动中获奖，20余篇教师论文在各级刊物发表或获奖。有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1名教师</w:t>
      </w:r>
      <w:r>
        <w:rPr>
          <w:rFonts w:asciiTheme="minorEastAsia" w:hAnsiTheme="minorEastAsia"/>
          <w:sz w:val="28"/>
          <w:szCs w:val="28"/>
        </w:rPr>
        <w:t>被评为</w:t>
      </w:r>
      <w:r>
        <w:rPr>
          <w:rFonts w:hint="eastAsia" w:asciiTheme="minorEastAsia" w:hAnsiTheme="minorEastAsia"/>
          <w:sz w:val="28"/>
          <w:szCs w:val="28"/>
          <w:lang w:eastAsia="zh-CN"/>
        </w:rPr>
        <w:t>省级骨干</w:t>
      </w:r>
      <w:r>
        <w:rPr>
          <w:rFonts w:asciiTheme="minorEastAsia" w:hAnsiTheme="minorEastAsia"/>
          <w:sz w:val="28"/>
          <w:szCs w:val="28"/>
        </w:rPr>
        <w:t>教师</w:t>
      </w:r>
      <w:r>
        <w:rPr>
          <w:rFonts w:hint="eastAsia" w:asciiTheme="minorEastAsia" w:hAnsi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r>
        <w:rPr>
          <w:rFonts w:asciiTheme="minorEastAsia" w:hAnsiTheme="minorEastAsia"/>
          <w:sz w:val="28"/>
          <w:szCs w:val="28"/>
        </w:rPr>
        <w:t>名教师被评为市级优秀教师、市级文明教师、市级骨干教师</w:t>
      </w:r>
      <w:r>
        <w:rPr>
          <w:rFonts w:hint="eastAsia" w:asciiTheme="minorEastAsia" w:hAnsiTheme="minorEastAsia"/>
          <w:sz w:val="28"/>
          <w:szCs w:val="28"/>
          <w:lang w:eastAsia="zh-CN"/>
        </w:rPr>
        <w:t>，</w:t>
      </w:r>
      <w:r>
        <w:rPr>
          <w:rFonts w:asciiTheme="minorEastAsia" w:hAnsiTheme="minorEastAsia"/>
          <w:sz w:val="28"/>
          <w:szCs w:val="28"/>
        </w:rPr>
        <w:t>多名教师受到县级以上表彰奖励。</w:t>
      </w:r>
      <w:bookmarkStart w:id="0" w:name="_GoBack"/>
      <w:bookmarkEnd w:id="0"/>
    </w:p>
    <w:sectPr>
      <w:pgSz w:w="11906" w:h="16838"/>
      <w:pgMar w:top="1440" w:right="1800" w:bottom="1440" w:left="1800" w:header="0" w:footer="0" w:gutter="0"/>
      <w:pgNumType w:fmt="decimal"/>
      <w:cols w:space="720" w:num="1"/>
      <w:formProt w:val="0"/>
      <w:docGrid w:type="lines" w:linePitch="312" w:charSpace="430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autoHyphenation/>
  <w:compat>
    <w:balanceSingleByteDoubleByteWidth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lOWZhM2M4OGY1ZDlhY2FiZmE1OGNjN2ViMjIzMTIifQ=="/>
  </w:docVars>
  <w:rsids>
    <w:rsidRoot w:val="00000000"/>
    <w:rsid w:val="10FD40E7"/>
    <w:rsid w:val="11CF3941"/>
    <w:rsid w:val="26A1499A"/>
    <w:rsid w:val="29AC5B2F"/>
    <w:rsid w:val="3C8E45E3"/>
    <w:rsid w:val="519F0C5F"/>
    <w:rsid w:val="72CE7925"/>
    <w:rsid w:val="74431C87"/>
    <w:rsid w:val="78C849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lang w:val="en-US" w:eastAsia="zh-CN" w:bidi="hi-IN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qFormat/>
    <w:uiPriority w:val="0"/>
    <w:pPr>
      <w:widowControl w:val="0"/>
      <w:suppressAutoHyphens w:val="0"/>
      <w:bidi w:val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1257</Words>
  <Characters>1359</Characters>
  <Paragraphs>13</Paragraphs>
  <TotalTime>1</TotalTime>
  <ScaleCrop>false</ScaleCrop>
  <LinksUpToDate>false</LinksUpToDate>
  <CharactersWithSpaces>1365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2017-05-28T05:42:00Z</dcterms:created>
  <dc:creator>lenovo-1</dc:creator>
  <cp:lastModifiedBy>小光</cp:lastModifiedBy>
  <cp:lastPrinted>2017-04-28T00:07:00Z</cp:lastPrinted>
  <dcterms:modified xsi:type="dcterms:W3CDTF">2023-11-02T02:50:12Z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CEFED13F1CA7429DB0DF5258F730B8F2_13</vt:lpwstr>
  </property>
</Properties>
</file>