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许昌市康伦商贸有限公司处罚公示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相对人名称：许昌市康伦商贸有限公司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《公共场所卫生管理条例》第十四条第一款第四项；《公共场所卫生管理条例实施细则》第三十五条第一款第二项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10/20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67BD147E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