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1E049">
      <w:pPr>
        <w:spacing w:line="241" w:lineRule="auto"/>
        <w:rPr>
          <w:rFonts w:ascii="Arial"/>
          <w:sz w:val="21"/>
        </w:rPr>
      </w:pPr>
    </w:p>
    <w:p w14:paraId="6FDDBFF2">
      <w:pPr>
        <w:pStyle w:val="2"/>
        <w:spacing w:before="140" w:line="212" w:lineRule="auto"/>
        <w:ind w:left="2795" w:right="237" w:hanging="2510"/>
        <w:rPr>
          <w:rFonts w:ascii="仿宋" w:hAnsi="仿宋" w:eastAsia="仿宋" w:cs="仿宋"/>
          <w:b/>
          <w:bCs/>
          <w:spacing w:val="-17"/>
        </w:rPr>
      </w:pPr>
      <w:r>
        <w:rPr>
          <w:b/>
          <w:bCs/>
          <w:spacing w:val="-18"/>
        </w:rPr>
        <w:t>关于印发《河南省社会救助申请家庭经济状况</w:t>
      </w:r>
      <w:r>
        <w:rPr>
          <w:spacing w:val="4"/>
        </w:rPr>
        <w:t xml:space="preserve"> </w:t>
      </w:r>
      <w:r>
        <w:rPr>
          <w:rFonts w:ascii="仿宋" w:hAnsi="仿宋" w:eastAsia="仿宋" w:cs="仿宋"/>
          <w:b/>
          <w:bCs/>
          <w:spacing w:val="-17"/>
        </w:rPr>
        <w:t>核对办法》的通知</w:t>
      </w:r>
    </w:p>
    <w:p w14:paraId="46A13D65">
      <w:pPr>
        <w:pStyle w:val="2"/>
        <w:spacing w:before="140" w:line="212" w:lineRule="auto"/>
        <w:ind w:right="237"/>
        <w:rPr>
          <w:rFonts w:ascii="仿宋" w:hAnsi="仿宋" w:eastAsia="仿宋" w:cs="仿宋"/>
          <w:b/>
          <w:bCs/>
          <w:spacing w:val="-17"/>
        </w:rPr>
      </w:pPr>
    </w:p>
    <w:p w14:paraId="09833916">
      <w:pPr>
        <w:rPr>
          <w:rFonts w:ascii="Arial"/>
          <w:sz w:val="21"/>
        </w:rPr>
      </w:pPr>
    </w:p>
    <w:p w14:paraId="21B08773">
      <w:pPr>
        <w:spacing w:before="111" w:line="213" w:lineRule="auto"/>
        <w:ind w:left="70" w:right="20" w:firstLine="610"/>
        <w:rPr>
          <w:rFonts w:ascii="仿宋" w:hAnsi="仿宋" w:eastAsia="仿宋" w:cs="仿宋"/>
          <w:spacing w:val="-27"/>
          <w:sz w:val="34"/>
          <w:szCs w:val="34"/>
        </w:rPr>
      </w:pPr>
      <w:r>
        <w:rPr>
          <w:rFonts w:ascii="仿宋" w:hAnsi="仿宋" w:eastAsia="仿宋" w:cs="仿宋"/>
          <w:spacing w:val="-26"/>
          <w:sz w:val="34"/>
          <w:szCs w:val="34"/>
        </w:rPr>
        <w:t>现将《河南省社会救助申请家庭经济状况核对</w:t>
      </w:r>
      <w:r>
        <w:rPr>
          <w:rFonts w:ascii="仿宋" w:hAnsi="仿宋" w:eastAsia="仿宋" w:cs="仿宋"/>
          <w:spacing w:val="-27"/>
          <w:sz w:val="34"/>
          <w:szCs w:val="34"/>
        </w:rPr>
        <w:t>办法》印发你们，请结合实际，认真贯彻落实。</w:t>
      </w:r>
    </w:p>
    <w:p w14:paraId="3C068986">
      <w:pPr>
        <w:spacing w:before="111" w:line="213" w:lineRule="auto"/>
        <w:ind w:right="20"/>
        <w:rPr>
          <w:rFonts w:ascii="仿宋" w:hAnsi="仿宋" w:eastAsia="仿宋" w:cs="仿宋"/>
          <w:spacing w:val="-27"/>
          <w:sz w:val="34"/>
          <w:szCs w:val="34"/>
        </w:rPr>
      </w:pPr>
    </w:p>
    <w:p w14:paraId="4E6CA4E0">
      <w:pPr>
        <w:spacing w:before="111" w:line="213" w:lineRule="auto"/>
        <w:ind w:left="70" w:right="20" w:firstLine="610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9"/>
          <w:sz w:val="29"/>
          <w:szCs w:val="29"/>
        </w:rPr>
        <w:t>2018年11月12日</w:t>
      </w:r>
    </w:p>
    <w:p w14:paraId="0840BBA3">
      <w:pPr>
        <w:spacing w:line="222" w:lineRule="auto"/>
        <w:rPr>
          <w:rFonts w:ascii="仿宋" w:hAnsi="仿宋" w:eastAsia="仿宋" w:cs="仿宋"/>
          <w:sz w:val="29"/>
          <w:szCs w:val="29"/>
        </w:rPr>
        <w:sectPr>
          <w:footerReference r:id="rId5" w:type="default"/>
          <w:pgSz w:w="11910" w:h="16760"/>
          <w:pgMar w:top="1424" w:right="1786" w:bottom="1753" w:left="1786" w:header="0" w:footer="1465" w:gutter="0"/>
          <w:cols w:space="720" w:num="1"/>
        </w:sectPr>
      </w:pPr>
    </w:p>
    <w:p w14:paraId="3D4A5F58">
      <w:pPr>
        <w:spacing w:line="247" w:lineRule="auto"/>
        <w:rPr>
          <w:rFonts w:ascii="Arial"/>
          <w:sz w:val="21"/>
        </w:rPr>
      </w:pPr>
    </w:p>
    <w:p w14:paraId="4BCE4471">
      <w:pPr>
        <w:spacing w:line="248" w:lineRule="auto"/>
        <w:rPr>
          <w:rFonts w:ascii="Arial"/>
          <w:sz w:val="21"/>
        </w:rPr>
      </w:pPr>
    </w:p>
    <w:p w14:paraId="5C191660">
      <w:pPr>
        <w:spacing w:line="248" w:lineRule="auto"/>
        <w:rPr>
          <w:rFonts w:ascii="Arial"/>
          <w:sz w:val="21"/>
        </w:rPr>
      </w:pPr>
    </w:p>
    <w:p w14:paraId="7E7F5E2E">
      <w:pPr>
        <w:spacing w:line="248" w:lineRule="auto"/>
        <w:rPr>
          <w:rFonts w:ascii="Arial"/>
          <w:sz w:val="21"/>
        </w:rPr>
      </w:pPr>
    </w:p>
    <w:p w14:paraId="6AA23756">
      <w:pPr>
        <w:spacing w:line="248" w:lineRule="auto"/>
        <w:rPr>
          <w:rFonts w:ascii="Arial"/>
          <w:sz w:val="21"/>
        </w:rPr>
      </w:pPr>
    </w:p>
    <w:p w14:paraId="01DC8B1E">
      <w:pPr>
        <w:spacing w:line="248" w:lineRule="auto"/>
        <w:rPr>
          <w:rFonts w:ascii="Arial"/>
          <w:sz w:val="21"/>
        </w:rPr>
      </w:pPr>
    </w:p>
    <w:p w14:paraId="49223829">
      <w:pPr>
        <w:spacing w:line="248" w:lineRule="auto"/>
        <w:rPr>
          <w:rFonts w:ascii="Arial"/>
          <w:sz w:val="21"/>
        </w:rPr>
      </w:pPr>
    </w:p>
    <w:p w14:paraId="43CFAF59">
      <w:pPr>
        <w:pStyle w:val="2"/>
        <w:spacing w:before="136" w:line="219" w:lineRule="auto"/>
        <w:ind w:left="465"/>
        <w:rPr>
          <w:sz w:val="42"/>
          <w:szCs w:val="42"/>
        </w:rPr>
      </w:pPr>
      <w:bookmarkStart w:id="0" w:name="_GoBack"/>
      <w:r>
        <w:rPr>
          <w:b/>
          <w:bCs/>
          <w:spacing w:val="-9"/>
          <w:sz w:val="42"/>
          <w:szCs w:val="42"/>
        </w:rPr>
        <w:t>河南省社会救助申请家庭经济状况核对办法</w:t>
      </w:r>
    </w:p>
    <w:bookmarkEnd w:id="0"/>
    <w:p w14:paraId="3A82DF1C">
      <w:pPr>
        <w:spacing w:line="388" w:lineRule="auto"/>
        <w:rPr>
          <w:rFonts w:ascii="Arial"/>
          <w:sz w:val="21"/>
        </w:rPr>
      </w:pPr>
    </w:p>
    <w:p w14:paraId="222012BF">
      <w:pPr>
        <w:spacing w:before="101" w:line="350" w:lineRule="auto"/>
        <w:ind w:right="102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第一条</w:t>
      </w:r>
      <w:r>
        <w:rPr>
          <w:rFonts w:ascii="黑体" w:hAnsi="黑体" w:eastAsia="黑体" w:cs="黑体"/>
          <w:spacing w:val="1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为规范社会救助申请家庭经济状况核对工作，确保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社会救助工作的科学有效实施，根据《社会救助暂行办法》《国务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院关于进一步加强和改进最低生活保障工作的意见》和《河南省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社会救助实施办法》等有关规定，结合我省实际，制定本办</w:t>
      </w:r>
      <w:r>
        <w:rPr>
          <w:rFonts w:ascii="仿宋" w:hAnsi="仿宋" w:eastAsia="仿宋" w:cs="仿宋"/>
          <w:spacing w:val="-7"/>
          <w:sz w:val="31"/>
          <w:szCs w:val="31"/>
        </w:rPr>
        <w:t>法。</w:t>
      </w:r>
    </w:p>
    <w:p w14:paraId="3D2BABD7">
      <w:pPr>
        <w:spacing w:before="55" w:line="353" w:lineRule="auto"/>
        <w:ind w:right="121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第二条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本办法适用于本省行政区域内政府社会救助管</w:t>
      </w:r>
      <w:r>
        <w:rPr>
          <w:rFonts w:ascii="仿宋" w:hAnsi="仿宋" w:eastAsia="仿宋" w:cs="仿宋"/>
          <w:spacing w:val="1"/>
          <w:sz w:val="31"/>
          <w:szCs w:val="31"/>
        </w:rPr>
        <w:t>理部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门实施最低生活保障、住房救助、教育救助、就业救助等社会救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助时，委托社会救助申请家庭经济状况核对机构</w:t>
      </w:r>
      <w:r>
        <w:rPr>
          <w:rFonts w:ascii="仿宋" w:hAnsi="仿宋" w:eastAsia="仿宋" w:cs="仿宋"/>
          <w:spacing w:val="8"/>
          <w:sz w:val="31"/>
          <w:szCs w:val="31"/>
        </w:rPr>
        <w:t>(以下简称核对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机构),对社会救助申请家庭的经济状况进行调查、核实以及出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具核对报告的活动。已获得社会救助家庭的经济状况需要复核复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审时，适用本办法。</w:t>
      </w:r>
    </w:p>
    <w:p w14:paraId="241DEBA2">
      <w:pPr>
        <w:spacing w:before="45" w:line="220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第三条</w:t>
      </w:r>
      <w:r>
        <w:rPr>
          <w:rFonts w:ascii="黑体" w:hAnsi="黑体" w:eastAsia="黑体" w:cs="黑体"/>
          <w:spacing w:val="-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工作原则</w:t>
      </w:r>
    </w:p>
    <w:p w14:paraId="3C4E03DA">
      <w:pPr>
        <w:spacing w:before="238" w:line="355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核对工作应坚持依法、客观、公正、保密和逐级核对</w:t>
      </w:r>
      <w:r>
        <w:rPr>
          <w:rFonts w:ascii="仿宋" w:hAnsi="仿宋" w:eastAsia="仿宋" w:cs="仿宋"/>
          <w:spacing w:val="-4"/>
          <w:sz w:val="31"/>
          <w:szCs w:val="31"/>
        </w:rPr>
        <w:t>的原则，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做到“先授权、后核对，无委托、不核对，只核</w:t>
      </w:r>
      <w:r>
        <w:rPr>
          <w:rFonts w:ascii="仿宋" w:hAnsi="仿宋" w:eastAsia="仿宋" w:cs="仿宋"/>
          <w:spacing w:val="-12"/>
          <w:sz w:val="31"/>
          <w:szCs w:val="31"/>
        </w:rPr>
        <w:t>对、不认定”。</w:t>
      </w:r>
    </w:p>
    <w:p w14:paraId="0011DCBB">
      <w:pPr>
        <w:spacing w:before="1" w:line="22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第四条</w:t>
      </w:r>
      <w:r>
        <w:rPr>
          <w:rFonts w:ascii="黑体" w:hAnsi="黑体" w:eastAsia="黑体" w:cs="黑体"/>
          <w:spacing w:val="-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主管部门</w:t>
      </w:r>
    </w:p>
    <w:p w14:paraId="6F18454C">
      <w:pPr>
        <w:spacing w:before="236" w:line="347" w:lineRule="auto"/>
        <w:ind w:right="11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省民政厅是本省居民家庭经济状况核对工作的主管部门。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市、县两级人民政府民政部门负责组织和实施本行政区域内社会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救助申请家庭经济状况的核对工作。</w:t>
      </w:r>
    </w:p>
    <w:p w14:paraId="65F353E0">
      <w:pPr>
        <w:spacing w:before="44" w:line="222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第五条</w:t>
      </w:r>
      <w:r>
        <w:rPr>
          <w:rFonts w:ascii="黑体" w:hAnsi="黑体" w:eastAsia="黑体" w:cs="黑体"/>
          <w:spacing w:val="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核对机构</w:t>
      </w:r>
    </w:p>
    <w:p w14:paraId="1835A1B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890" w:h="16780"/>
          <w:pgMar w:top="1426" w:right="1583" w:bottom="1697" w:left="1389" w:header="0" w:footer="1390" w:gutter="0"/>
          <w:cols w:space="720" w:num="1"/>
        </w:sectPr>
      </w:pPr>
    </w:p>
    <w:p w14:paraId="1BFC98D1">
      <w:pPr>
        <w:spacing w:line="320" w:lineRule="auto"/>
        <w:rPr>
          <w:rFonts w:ascii="Arial"/>
          <w:sz w:val="21"/>
        </w:rPr>
      </w:pPr>
    </w:p>
    <w:p w14:paraId="3B575470">
      <w:pPr>
        <w:spacing w:line="321" w:lineRule="auto"/>
        <w:rPr>
          <w:rFonts w:ascii="Arial"/>
          <w:sz w:val="21"/>
        </w:rPr>
      </w:pPr>
    </w:p>
    <w:p w14:paraId="650CCA71">
      <w:pPr>
        <w:spacing w:before="101" w:line="346" w:lineRule="auto"/>
        <w:ind w:right="35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县级以上人民政府应当明确相应机构承担本行政区域内居民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家庭经济状况核对的具体工作。省级核对机构负责跨市并协调跨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省的核对工作，市、县两级核对机构负责本辖区内的核对工作。</w:t>
      </w:r>
    </w:p>
    <w:p w14:paraId="545C5805">
      <w:pPr>
        <w:spacing w:before="24" w:line="221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第六条</w:t>
      </w:r>
      <w:r>
        <w:rPr>
          <w:rFonts w:ascii="黑体" w:hAnsi="黑体" w:eastAsia="黑体" w:cs="黑体"/>
          <w:spacing w:val="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核对平台</w:t>
      </w:r>
    </w:p>
    <w:p w14:paraId="0397A065">
      <w:pPr>
        <w:spacing w:before="231" w:line="346" w:lineRule="auto"/>
        <w:ind w:right="24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县级以上人民政府民政部门应当加强与其他社会救助管理部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门的协作配合，整合、联通社会救助信息，建立</w:t>
      </w:r>
      <w:r>
        <w:rPr>
          <w:rFonts w:ascii="仿宋" w:hAnsi="仿宋" w:eastAsia="仿宋" w:cs="仿宋"/>
          <w:spacing w:val="1"/>
          <w:sz w:val="31"/>
          <w:szCs w:val="31"/>
        </w:rPr>
        <w:t>完善跨部门、多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层次信息共享的社会救助申请家庭经济状况核对机制和平台，纵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向实现省、市、县三级核对机构之间的数据交换和上下联动，横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向实现与相关部门涉及个人收入、财产等信息的共享共治和互联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互通，为健全社会救助体系提供信息保障。</w:t>
      </w:r>
    </w:p>
    <w:p w14:paraId="0BA392B2">
      <w:pPr>
        <w:spacing w:before="62" w:line="222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第七条</w:t>
      </w:r>
      <w:r>
        <w:rPr>
          <w:rFonts w:ascii="黑体" w:hAnsi="黑体" w:eastAsia="黑体" w:cs="黑体"/>
          <w:spacing w:val="-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核对委托</w:t>
      </w:r>
    </w:p>
    <w:p w14:paraId="7597A1D0">
      <w:pPr>
        <w:spacing w:before="227" w:line="340" w:lineRule="auto"/>
        <w:ind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县级人民政府社会救助管理部门受理居民个人或者家庭提出 </w:t>
      </w:r>
      <w:r>
        <w:rPr>
          <w:rFonts w:ascii="仿宋" w:hAnsi="仿宋" w:eastAsia="仿宋" w:cs="仿宋"/>
          <w:spacing w:val="1"/>
          <w:sz w:val="31"/>
          <w:szCs w:val="31"/>
        </w:rPr>
        <w:t>的社会救助项目申请后，可以直接委托核对机构对其经济状况进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行调查核实。核对委托部门应按照要求，向核对机构提交核对委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托书，同时提交申请人及其家庭成员授权书。其它社会救助项目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需要委托核对机构对居民家庭经济状况进行调查核实的，应当向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县级社会救助工作联席会议办公室提出申请。</w:t>
      </w:r>
    </w:p>
    <w:p w14:paraId="481BBB43">
      <w:pPr>
        <w:spacing w:before="104" w:line="222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第八条</w:t>
      </w:r>
      <w:r>
        <w:rPr>
          <w:rFonts w:ascii="黑体" w:hAnsi="黑体" w:eastAsia="黑体" w:cs="黑体"/>
          <w:spacing w:val="1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核对对象</w:t>
      </w:r>
    </w:p>
    <w:p w14:paraId="6755277A">
      <w:pPr>
        <w:spacing w:before="216" w:line="343" w:lineRule="auto"/>
        <w:ind w:right="24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接受核对机构对其经济状况进行调查、核实的申请人及其共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同生活的家庭成员统称为家庭经济状况核对</w:t>
      </w:r>
      <w:r>
        <w:rPr>
          <w:rFonts w:ascii="仿宋" w:hAnsi="仿宋" w:eastAsia="仿宋" w:cs="仿宋"/>
          <w:spacing w:val="7"/>
          <w:sz w:val="31"/>
          <w:szCs w:val="31"/>
        </w:rPr>
        <w:t>对象(以下简称核对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对象)。核对对象主要包括：申请人本人和配偶；父母和未成年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子女；已成年但不能独立生活的子女，包括在校接受本科及其以</w:t>
      </w:r>
    </w:p>
    <w:p w14:paraId="2C45B589">
      <w:pPr>
        <w:spacing w:line="343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2430" w:h="17100"/>
          <w:pgMar w:top="1453" w:right="1803" w:bottom="1905" w:left="1860" w:header="0" w:footer="1599" w:gutter="0"/>
          <w:cols w:space="720" w:num="1"/>
        </w:sectPr>
      </w:pPr>
    </w:p>
    <w:p w14:paraId="09699B72">
      <w:pPr>
        <w:spacing w:line="335" w:lineRule="auto"/>
        <w:rPr>
          <w:rFonts w:ascii="Arial"/>
          <w:sz w:val="21"/>
        </w:rPr>
      </w:pPr>
    </w:p>
    <w:p w14:paraId="1A9550FA">
      <w:pPr>
        <w:spacing w:line="336" w:lineRule="auto"/>
        <w:rPr>
          <w:rFonts w:ascii="Arial"/>
          <w:sz w:val="21"/>
        </w:rPr>
      </w:pPr>
    </w:p>
    <w:p w14:paraId="305E1B91">
      <w:pPr>
        <w:spacing w:before="101" w:line="341" w:lineRule="auto"/>
        <w:ind w:right="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下学历教育的成年子女；其他具有法定赡养、扶养、抚养义务关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系并长期共同居住的人员。</w:t>
      </w:r>
    </w:p>
    <w:p w14:paraId="13EC5DAD">
      <w:pPr>
        <w:spacing w:before="19" w:line="352" w:lineRule="auto"/>
        <w:ind w:right="48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监狱服刑人员、连续3年以上(含3年)脱离家庭独立生活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的宗教教职人员不计入共同生活的家庭成员。其他不计入共同生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活家庭成员的人员，由市级人民政府民政部门根据有关原则确定。</w:t>
      </w:r>
    </w:p>
    <w:p w14:paraId="65C0F32A">
      <w:pPr>
        <w:spacing w:before="22" w:line="348" w:lineRule="auto"/>
        <w:ind w:right="5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根据社会救助项目需要，经授权和委托，非共同生活法定赡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(抚、扶)养人等其他人员也可列入核对对象。</w:t>
      </w:r>
    </w:p>
    <w:p w14:paraId="0E9FA5C2">
      <w:pPr>
        <w:spacing w:before="31" w:line="222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第九条</w:t>
      </w:r>
      <w:r>
        <w:rPr>
          <w:rFonts w:ascii="黑体" w:hAnsi="黑体" w:eastAsia="黑体" w:cs="黑体"/>
          <w:spacing w:val="-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核对内容</w:t>
      </w:r>
    </w:p>
    <w:p w14:paraId="365A813D">
      <w:pPr>
        <w:spacing w:before="207" w:line="221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(一)核对对象的家庭人口及户籍情况；</w:t>
      </w:r>
    </w:p>
    <w:p w14:paraId="64E7EF00">
      <w:pPr>
        <w:spacing w:before="218" w:line="288" w:lineRule="auto"/>
        <w:ind w:right="85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(二)家庭收入和家庭财产状况是否与申请一致，是否符合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救助项目标准要求；</w:t>
      </w:r>
    </w:p>
    <w:p w14:paraId="394ACE81">
      <w:pPr>
        <w:spacing w:before="216" w:line="284" w:lineRule="auto"/>
        <w:ind w:left="619" w:right="1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(三)其他依法应由县级以上人民政府确定的需要核</w:t>
      </w:r>
      <w:r>
        <w:rPr>
          <w:rFonts w:ascii="仿宋" w:hAnsi="仿宋" w:eastAsia="仿宋" w:cs="仿宋"/>
          <w:spacing w:val="-11"/>
          <w:sz w:val="31"/>
          <w:szCs w:val="31"/>
        </w:rPr>
        <w:t>对的内容。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家庭收入是指共同生活的家庭成员在规定期限内获得的全部</w:t>
      </w:r>
    </w:p>
    <w:p w14:paraId="5B201DD6">
      <w:pPr>
        <w:spacing w:before="220" w:line="346" w:lineRule="auto"/>
        <w:ind w:right="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现金及实物收入，主要包括工资性收入、经营净收入、财产净收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入、转移净收入等。家庭财产是指家庭成员拥有的全部动产和不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动产，主要包括房屋、现金、银行存款、有价证券、债权、机动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车辆(不含残疾人功能性补偿代步机动车辆)、船舶、大型农机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具及其他财产等。</w:t>
      </w:r>
    </w:p>
    <w:p w14:paraId="14EE69E0">
      <w:pPr>
        <w:spacing w:before="60" w:line="348" w:lineRule="auto"/>
        <w:ind w:right="8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根据社会救助项目需要，依据社会救助管理部门委托及申请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人授权，核对机构可对个人及家庭的支出情况进行核对。</w:t>
      </w:r>
    </w:p>
    <w:p w14:paraId="3321E7B7">
      <w:pPr>
        <w:spacing w:before="40" w:line="222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第十条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核对方式</w:t>
      </w:r>
    </w:p>
    <w:p w14:paraId="5E8A1B6C">
      <w:pPr>
        <w:spacing w:before="198" w:line="221" w:lineRule="auto"/>
        <w:ind w:right="5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根据需核对数据信息的特点、来源不同，信息比对可采取信</w:t>
      </w:r>
    </w:p>
    <w:p w14:paraId="5FE14762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2380" w:h="17060"/>
          <w:pgMar w:top="1450" w:right="1857" w:bottom="1837" w:left="1700" w:header="0" w:footer="1529" w:gutter="0"/>
          <w:cols w:space="720" w:num="1"/>
        </w:sectPr>
      </w:pPr>
    </w:p>
    <w:p w14:paraId="70145737">
      <w:pPr>
        <w:spacing w:line="291" w:lineRule="auto"/>
        <w:rPr>
          <w:rFonts w:ascii="Arial"/>
          <w:sz w:val="21"/>
        </w:rPr>
      </w:pPr>
    </w:p>
    <w:p w14:paraId="7FD63731">
      <w:pPr>
        <w:spacing w:line="292" w:lineRule="auto"/>
        <w:rPr>
          <w:rFonts w:ascii="Arial"/>
          <w:sz w:val="21"/>
        </w:rPr>
      </w:pPr>
    </w:p>
    <w:p w14:paraId="2EBA6441">
      <w:pPr>
        <w:spacing w:before="101" w:line="346" w:lineRule="auto"/>
        <w:ind w:right="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息系统实时比对与通过介质手工比对相结合，“核对机构提供需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求、相关部门比对”与“核对机构提供需求、相关部门提供数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据、核对机构比对”相结合的方式进行。由核对机构提供需求、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相关部门进行比对的，原则上10个工作日内完成比对工作，比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对结果以加密电子文件的形式反馈核对机构。</w:t>
      </w:r>
    </w:p>
    <w:p w14:paraId="2EFEADC0">
      <w:pPr>
        <w:spacing w:before="65" w:line="222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第十一条</w:t>
      </w:r>
      <w:r>
        <w:rPr>
          <w:rFonts w:ascii="黑体" w:hAnsi="黑体" w:eastAsia="黑体" w:cs="黑体"/>
          <w:spacing w:val="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相关部门的主要职责</w:t>
      </w:r>
    </w:p>
    <w:p w14:paraId="504F49CB">
      <w:pPr>
        <w:spacing w:before="217" w:line="345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各级人民政府相关部门应向核对机构提供与核对对象家庭经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济状况有关的信息，与民政部门建立数据核对和业务协同机制。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根据有关数据信息集中的不同层级，相关部门应向同级核对机构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提供数据查询接口。</w:t>
      </w:r>
    </w:p>
    <w:p w14:paraId="171643FD">
      <w:pPr>
        <w:spacing w:before="40" w:line="305" w:lineRule="auto"/>
        <w:ind w:right="148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(一)民政部门牵头开展居民家庭经济状况核对工作，</w:t>
      </w:r>
      <w:r>
        <w:rPr>
          <w:rFonts w:ascii="仿宋" w:hAnsi="仿宋" w:eastAsia="仿宋" w:cs="仿宋"/>
          <w:spacing w:val="14"/>
          <w:sz w:val="31"/>
          <w:szCs w:val="31"/>
        </w:rPr>
        <w:t>提供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核对对象婚姻登记信息核验、社会组织注册登记和享受社会救助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等信息。</w:t>
      </w:r>
    </w:p>
    <w:p w14:paraId="4BDBD7A9">
      <w:pPr>
        <w:spacing w:before="247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(二)教育部门提供核对对象接受教育救助等信息。</w:t>
      </w:r>
    </w:p>
    <w:p w14:paraId="46C3C361">
      <w:pPr>
        <w:spacing w:before="215" w:line="285" w:lineRule="auto"/>
        <w:ind w:left="59" w:right="175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(三)公安部门核对对象的身份证号码、姓名是否与户籍人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口登记信息一致，该身份证号码是否登记有机动车辆。</w:t>
      </w:r>
    </w:p>
    <w:p w14:paraId="08D8F699">
      <w:pPr>
        <w:spacing w:before="203" w:line="312" w:lineRule="auto"/>
        <w:ind w:right="20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(四)人力资源社会保障部门提供核对对象离退休、就业、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失业登记以及缴纳社会保险费，接受就业援助，享受社会</w:t>
      </w:r>
      <w:r>
        <w:rPr>
          <w:rFonts w:ascii="仿宋" w:hAnsi="仿宋" w:eastAsia="仿宋" w:cs="仿宋"/>
          <w:spacing w:val="2"/>
          <w:sz w:val="31"/>
          <w:szCs w:val="31"/>
        </w:rPr>
        <w:t>保险待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遇和城乡居民基本医保等信息。</w:t>
      </w:r>
    </w:p>
    <w:p w14:paraId="75399726">
      <w:pPr>
        <w:spacing w:before="220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(五)国土资源部门提供核对对象不动产登记等信息。</w:t>
      </w:r>
    </w:p>
    <w:p w14:paraId="3775F2CA">
      <w:pPr>
        <w:spacing w:before="230" w:line="286" w:lineRule="auto"/>
        <w:ind w:right="15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(六)住建部门提供核对对象房产拥有、房产交易、房屋租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赁、住房公积金等信息。</w:t>
      </w:r>
    </w:p>
    <w:p w14:paraId="7E84B003">
      <w:pPr>
        <w:spacing w:line="286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2140" w:h="16920"/>
          <w:pgMar w:top="1438" w:right="1635" w:bottom="1815" w:left="1589" w:header="0" w:footer="1509" w:gutter="0"/>
          <w:cols w:space="720" w:num="1"/>
        </w:sectPr>
      </w:pPr>
    </w:p>
    <w:p w14:paraId="4DAFDDEC">
      <w:pPr>
        <w:spacing w:line="281" w:lineRule="auto"/>
        <w:rPr>
          <w:rFonts w:ascii="Arial"/>
          <w:sz w:val="21"/>
        </w:rPr>
      </w:pPr>
    </w:p>
    <w:p w14:paraId="26BC5D7A">
      <w:pPr>
        <w:spacing w:line="282" w:lineRule="auto"/>
        <w:rPr>
          <w:rFonts w:ascii="Arial"/>
          <w:sz w:val="21"/>
        </w:rPr>
      </w:pPr>
    </w:p>
    <w:p w14:paraId="3268CA24">
      <w:pPr>
        <w:spacing w:before="101" w:line="279" w:lineRule="auto"/>
        <w:ind w:right="131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(七)交通运输部门提供核对对象从事运输的运营车辆、船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舶等相关信息。</w:t>
      </w:r>
    </w:p>
    <w:p w14:paraId="2F094CFE">
      <w:pPr>
        <w:spacing w:before="246" w:line="278" w:lineRule="auto"/>
        <w:ind w:right="123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(八)农业部门提供核对对象享受农机购置补贴、土地经营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权流转等信息。</w:t>
      </w:r>
    </w:p>
    <w:p w14:paraId="4C676028">
      <w:pPr>
        <w:spacing w:before="256" w:line="281" w:lineRule="auto"/>
        <w:ind w:right="133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(九)税务部门提供核对对象纳税、从事个体经营或自办企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业纳税等信息。</w:t>
      </w:r>
    </w:p>
    <w:p w14:paraId="4F12A38F">
      <w:pPr>
        <w:spacing w:before="246" w:line="278" w:lineRule="auto"/>
        <w:ind w:right="134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(十)工商部门提供核对对象从事个体经营或自办企业的注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册登记等信息。</w:t>
      </w:r>
    </w:p>
    <w:p w14:paraId="3F75BAE9">
      <w:pPr>
        <w:spacing w:before="234" w:line="342" w:lineRule="auto"/>
        <w:ind w:right="103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(十一)银监、证监、保监等部门协调银行、证券、保险等 </w:t>
      </w:r>
      <w:r>
        <w:rPr>
          <w:rFonts w:ascii="仿宋" w:hAnsi="仿宋" w:eastAsia="仿宋" w:cs="仿宋"/>
          <w:spacing w:val="3"/>
          <w:sz w:val="31"/>
          <w:szCs w:val="31"/>
        </w:rPr>
        <w:t>金融性机构依法提供核对对象存款、证券交易、商业保</w:t>
      </w:r>
      <w:r>
        <w:rPr>
          <w:rFonts w:ascii="仿宋" w:hAnsi="仿宋" w:eastAsia="仿宋" w:cs="仿宋"/>
          <w:spacing w:val="2"/>
          <w:sz w:val="31"/>
          <w:szCs w:val="31"/>
        </w:rPr>
        <w:t>险购买缴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费和获益情况等信息。</w:t>
      </w:r>
    </w:p>
    <w:p w14:paraId="6DC0D301">
      <w:pPr>
        <w:spacing w:before="49" w:line="222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(十二)残联负责提供残疾人残疾类别、残疾等级等信息。</w:t>
      </w:r>
    </w:p>
    <w:p w14:paraId="5263019A">
      <w:pPr>
        <w:spacing w:before="207" w:line="331" w:lineRule="auto"/>
        <w:ind w:right="133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(十三)其他相关部门(机构)根据居民家庭经济状况核对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需要提供相关信息。</w:t>
      </w:r>
    </w:p>
    <w:p w14:paraId="638F488E">
      <w:pPr>
        <w:spacing w:before="98" w:line="331" w:lineRule="auto"/>
        <w:ind w:right="102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(十四)各地可结合当地实际情况，根据需要增加相关部门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提供信息内容。</w:t>
      </w:r>
    </w:p>
    <w:p w14:paraId="2E3FA0EC">
      <w:pPr>
        <w:spacing w:before="59" w:line="222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第十二条</w:t>
      </w:r>
      <w:r>
        <w:rPr>
          <w:rFonts w:ascii="黑体" w:hAnsi="黑体" w:eastAsia="黑体" w:cs="黑体"/>
          <w:spacing w:val="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核对对象的义务</w:t>
      </w:r>
    </w:p>
    <w:p w14:paraId="71AB5A98">
      <w:pPr>
        <w:spacing w:before="229" w:line="334" w:lineRule="auto"/>
        <w:ind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核对对象应当如实提供个人或者家庭经济状况的有关信息，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不得隐瞒和虚报。核对对象应当书面授权核对机构</w:t>
      </w:r>
      <w:r>
        <w:rPr>
          <w:rFonts w:ascii="仿宋" w:hAnsi="仿宋" w:eastAsia="仿宋" w:cs="仿宋"/>
          <w:spacing w:val="2"/>
          <w:sz w:val="31"/>
          <w:szCs w:val="31"/>
        </w:rPr>
        <w:t>并积极配合核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对机构依法开展调查工作。</w:t>
      </w:r>
    </w:p>
    <w:p w14:paraId="57B96F54">
      <w:pPr>
        <w:spacing w:before="84" w:line="221" w:lineRule="auto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第十三条</w:t>
      </w:r>
      <w:r>
        <w:rPr>
          <w:rFonts w:ascii="黑体" w:hAnsi="黑体" w:eastAsia="黑体" w:cs="黑体"/>
          <w:spacing w:val="1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有关单位和组织的义务</w:t>
      </w:r>
    </w:p>
    <w:p w14:paraId="0285FEF4">
      <w:pPr>
        <w:spacing w:before="229" w:line="220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核对对象的工作单位及其户籍地或居住地的居民委员会、村</w:t>
      </w:r>
    </w:p>
    <w:p w14:paraId="445E538A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40" w:h="16780"/>
          <w:pgMar w:top="1426" w:right="1465" w:bottom="1727" w:left="1609" w:header="0" w:footer="1419" w:gutter="0"/>
          <w:cols w:space="720" w:num="1"/>
        </w:sectPr>
      </w:pPr>
    </w:p>
    <w:p w14:paraId="7D4D75B7">
      <w:pPr>
        <w:spacing w:line="266" w:lineRule="auto"/>
        <w:rPr>
          <w:rFonts w:ascii="Arial"/>
          <w:sz w:val="21"/>
        </w:rPr>
      </w:pPr>
    </w:p>
    <w:p w14:paraId="74FEAC34">
      <w:pPr>
        <w:spacing w:line="266" w:lineRule="auto"/>
        <w:rPr>
          <w:rFonts w:ascii="Arial"/>
          <w:sz w:val="21"/>
        </w:rPr>
      </w:pPr>
    </w:p>
    <w:p w14:paraId="777CEB8E">
      <w:pPr>
        <w:spacing w:before="101" w:line="331" w:lineRule="auto"/>
        <w:ind w:left="634" w:right="739" w:hanging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民委员会等相关组织应当协助核对机构依法</w:t>
      </w:r>
      <w:r>
        <w:rPr>
          <w:rFonts w:ascii="仿宋" w:hAnsi="仿宋" w:eastAsia="仿宋" w:cs="仿宋"/>
          <w:spacing w:val="-1"/>
          <w:sz w:val="31"/>
          <w:szCs w:val="31"/>
        </w:rPr>
        <w:t>开展核查工作。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第十四条</w:t>
      </w:r>
      <w:r>
        <w:rPr>
          <w:rFonts w:ascii="黑体" w:hAnsi="黑体" w:eastAsia="黑体" w:cs="黑体"/>
          <w:spacing w:val="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书面报告</w:t>
      </w:r>
    </w:p>
    <w:p w14:paraId="74545DEA">
      <w:pPr>
        <w:spacing w:before="59" w:line="349" w:lineRule="auto"/>
        <w:ind w:right="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核对机构对通过规定途径获得的相关信息进行核实</w:t>
      </w:r>
      <w:r>
        <w:rPr>
          <w:rFonts w:ascii="仿宋" w:hAnsi="仿宋" w:eastAsia="仿宋" w:cs="仿宋"/>
          <w:spacing w:val="3"/>
          <w:sz w:val="31"/>
          <w:szCs w:val="31"/>
        </w:rPr>
        <w:t>后，应当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形成书面报告向委托部门反馈。</w:t>
      </w:r>
    </w:p>
    <w:p w14:paraId="67F3D8AB">
      <w:pPr>
        <w:spacing w:before="13" w:line="347" w:lineRule="auto"/>
        <w:ind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核对报告有效期一般为1年。法律、法规、规章</w:t>
      </w:r>
      <w:r>
        <w:rPr>
          <w:rFonts w:ascii="仿宋" w:hAnsi="仿宋" w:eastAsia="仿宋" w:cs="仿宋"/>
          <w:spacing w:val="9"/>
          <w:sz w:val="31"/>
          <w:szCs w:val="31"/>
        </w:rPr>
        <w:t>和国家另有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规定的除外。对同一申请家庭多次出具的核对报告，以最新一次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核对报告结果为准。</w:t>
      </w:r>
    </w:p>
    <w:p w14:paraId="09E7EFDF">
      <w:pPr>
        <w:spacing w:before="26" w:line="222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第十五条</w:t>
      </w:r>
      <w:r>
        <w:rPr>
          <w:rFonts w:ascii="黑体" w:hAnsi="黑体" w:eastAsia="黑体" w:cs="黑体"/>
          <w:spacing w:val="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复核</w:t>
      </w:r>
    </w:p>
    <w:p w14:paraId="4C9ADDCD">
      <w:pPr>
        <w:spacing w:before="251" w:line="339" w:lineRule="auto"/>
        <w:ind w:right="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核对对象对审批决定提出异议，政府相关部门认为有必要复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核其经济状况的，可以再次委托核对机构进行复核。核对机构应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当在规定期限内，将复核结果书面反馈给委托部门。</w:t>
      </w:r>
    </w:p>
    <w:p w14:paraId="511C27A4">
      <w:pPr>
        <w:spacing w:before="48" w:line="222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第十六条</w:t>
      </w:r>
      <w:r>
        <w:rPr>
          <w:rFonts w:ascii="黑体" w:hAnsi="黑体" w:eastAsia="黑体" w:cs="黑体"/>
          <w:spacing w:val="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核对时限</w:t>
      </w:r>
    </w:p>
    <w:p w14:paraId="3826DEA3">
      <w:pPr>
        <w:spacing w:before="206" w:line="346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核对机构自收到相关部门的核对委托书(含核对对象授权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书)之日起15个工作日完成核对工作任务，并向委托部门出具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核对书面报告(含核对内容统计表);收到相关部门的复核委托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之日起15个工作日内，完成复核工作任务，并出具</w:t>
      </w:r>
      <w:r>
        <w:rPr>
          <w:rFonts w:ascii="仿宋" w:hAnsi="仿宋" w:eastAsia="仿宋" w:cs="仿宋"/>
          <w:spacing w:val="13"/>
          <w:sz w:val="31"/>
          <w:szCs w:val="31"/>
        </w:rPr>
        <w:t>复核书面报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告。核对对象需要跨县级以上行政区域核对的，可以适当延长完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成核对和复核工作时间。</w:t>
      </w:r>
    </w:p>
    <w:p w14:paraId="0D051752">
      <w:pPr>
        <w:spacing w:before="64" w:line="220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第十七条</w:t>
      </w:r>
      <w:r>
        <w:rPr>
          <w:rFonts w:ascii="黑体" w:hAnsi="黑体" w:eastAsia="黑体" w:cs="黑体"/>
          <w:spacing w:val="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核对工作的规范</w:t>
      </w:r>
    </w:p>
    <w:p w14:paraId="794BB0BA">
      <w:pPr>
        <w:spacing w:before="223" w:line="341" w:lineRule="auto"/>
        <w:ind w:right="1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核对机构应当建立调查核实的工作规范和责任制度，保障核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对工作的及时、准确、公正。要加强对信息核对数据的监控，保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证信息系统的安全运行。</w:t>
      </w:r>
    </w:p>
    <w:p w14:paraId="643136F5">
      <w:pPr>
        <w:spacing w:line="341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2000" w:h="16820"/>
          <w:pgMar w:top="1429" w:right="1625" w:bottom="1757" w:left="1580" w:header="0" w:footer="1450" w:gutter="0"/>
          <w:cols w:space="720" w:num="1"/>
        </w:sectPr>
      </w:pPr>
    </w:p>
    <w:p w14:paraId="29E84BA5">
      <w:pPr>
        <w:spacing w:line="256" w:lineRule="auto"/>
        <w:rPr>
          <w:rFonts w:ascii="Arial"/>
          <w:sz w:val="21"/>
        </w:rPr>
      </w:pPr>
    </w:p>
    <w:p w14:paraId="1B3A992D">
      <w:pPr>
        <w:spacing w:line="257" w:lineRule="auto"/>
        <w:rPr>
          <w:rFonts w:ascii="Arial"/>
          <w:sz w:val="21"/>
        </w:rPr>
      </w:pPr>
    </w:p>
    <w:p w14:paraId="29440D68">
      <w:pPr>
        <w:spacing w:before="104" w:line="334" w:lineRule="auto"/>
        <w:ind w:left="20" w:right="75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从事核对工作的人员应当遵循直系亲属回避制度。核对机构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与其工作人员应在核对程序启动前签订保密协议，对在核对过程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中获得的涉及核对对象的信息予以保密，不得向与核对工作无关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的组织或者个人泄露。</w:t>
      </w:r>
    </w:p>
    <w:p w14:paraId="3E4ACD3D">
      <w:pPr>
        <w:spacing w:before="63" w:line="223" w:lineRule="auto"/>
        <w:ind w:left="63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第十八条</w:t>
      </w:r>
      <w:r>
        <w:rPr>
          <w:rFonts w:ascii="黑体" w:hAnsi="黑体" w:eastAsia="黑体" w:cs="黑体"/>
          <w:spacing w:val="1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责任追究</w:t>
      </w:r>
    </w:p>
    <w:p w14:paraId="3E1B1AA0">
      <w:pPr>
        <w:spacing w:before="172" w:line="333" w:lineRule="auto"/>
        <w:ind w:left="20" w:right="58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核对机构的工作人员不得利用信息核对平台核查</w:t>
      </w:r>
      <w:r>
        <w:rPr>
          <w:rFonts w:ascii="仿宋" w:hAnsi="仿宋" w:eastAsia="仿宋" w:cs="仿宋"/>
          <w:spacing w:val="-8"/>
          <w:sz w:val="32"/>
          <w:szCs w:val="32"/>
        </w:rPr>
        <w:t>与工作无关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的人员信息；在工作中，滥用职权、玩忽职守、徇私舞弊或故意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泄露核对对象经济状况信息造成严重后果的，根据国家相关规定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给予行政处分；构成犯罪的，依法追究刑事责任。</w:t>
      </w:r>
    </w:p>
    <w:p w14:paraId="2AA6B88B">
      <w:pPr>
        <w:spacing w:before="43" w:line="336" w:lineRule="auto"/>
        <w:ind w:left="20" w:right="59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各相关部门及其工作人员滥用职权、徇私舞弊出具虚假材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料，导致核对机构获取的资料失真的，应承担相关责任并依法给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予行政处分；构成犯罪的，依法追究刑事责任。</w:t>
      </w:r>
    </w:p>
    <w:p w14:paraId="705A396B">
      <w:pPr>
        <w:spacing w:before="24" w:line="331" w:lineRule="auto"/>
        <w:ind w:left="20" w:right="61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核对对象不如实提供相关情况，隐瞒收入和</w:t>
      </w:r>
      <w:r>
        <w:rPr>
          <w:rFonts w:ascii="仿宋" w:hAnsi="仿宋" w:eastAsia="仿宋" w:cs="仿宋"/>
          <w:spacing w:val="-7"/>
          <w:sz w:val="32"/>
          <w:szCs w:val="32"/>
        </w:rPr>
        <w:t>财产骗取社会救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助的，一经核实，由相关管理部门依据相关规定处理。</w:t>
      </w:r>
    </w:p>
    <w:p w14:paraId="6922AD10">
      <w:pPr>
        <w:spacing w:before="41" w:line="222" w:lineRule="auto"/>
        <w:ind w:left="634"/>
        <w:rPr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第十九条</w:t>
      </w:r>
      <w:r>
        <w:rPr>
          <w:rFonts w:ascii="黑体" w:hAnsi="黑体" w:eastAsia="黑体" w:cs="黑体"/>
          <w:spacing w:val="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本办法由河南省民政厅负责解释。</w:t>
      </w:r>
    </w:p>
    <w:sectPr>
      <w:footerReference r:id="rId12" w:type="default"/>
      <w:pgSz w:w="12000" w:h="16790"/>
      <w:pgMar w:top="1427" w:right="1590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31592">
    <w:pPr>
      <w:pStyle w:val="2"/>
      <w:spacing w:before="1" w:line="176" w:lineRule="auto"/>
      <w:ind w:left="7293"/>
      <w:rPr>
        <w:sz w:val="29"/>
        <w:szCs w:val="29"/>
      </w:rPr>
    </w:pPr>
    <w:r>
      <w:rPr>
        <w:spacing w:val="-21"/>
        <w:w w:val="98"/>
        <w:sz w:val="29"/>
        <w:szCs w:val="29"/>
      </w:rPr>
      <w:t>—</w:t>
    </w:r>
    <w:r>
      <w:rPr>
        <w:spacing w:val="84"/>
        <w:sz w:val="29"/>
        <w:szCs w:val="29"/>
      </w:rPr>
      <w:t xml:space="preserve"> </w:t>
    </w:r>
    <w:r>
      <w:rPr>
        <w:spacing w:val="-21"/>
        <w:w w:val="98"/>
        <w:sz w:val="29"/>
        <w:szCs w:val="29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D6933">
    <w:pPr>
      <w:pStyle w:val="2"/>
      <w:spacing w:line="177" w:lineRule="auto"/>
      <w:ind w:left="280"/>
      <w:rPr>
        <w:sz w:val="31"/>
        <w:szCs w:val="31"/>
      </w:rPr>
    </w:pPr>
    <w:r>
      <w:rPr>
        <w:spacing w:val="-19"/>
        <w:w w:val="97"/>
        <w:sz w:val="31"/>
        <w:szCs w:val="31"/>
      </w:rPr>
      <w:t>-</w:t>
    </w:r>
    <w:r>
      <w:rPr>
        <w:spacing w:val="20"/>
        <w:sz w:val="31"/>
        <w:szCs w:val="31"/>
      </w:rPr>
      <w:t xml:space="preserve">  </w:t>
    </w:r>
    <w:r>
      <w:rPr>
        <w:spacing w:val="-19"/>
        <w:w w:val="97"/>
        <w:sz w:val="31"/>
        <w:szCs w:val="31"/>
      </w:rPr>
      <w:t>4</w:t>
    </w:r>
    <w:r>
      <w:rPr>
        <w:spacing w:val="41"/>
        <w:sz w:val="31"/>
        <w:szCs w:val="31"/>
      </w:rPr>
      <w:t xml:space="preserve"> </w:t>
    </w:r>
    <w:r>
      <w:rPr>
        <w:sz w:val="31"/>
        <w:szCs w:val="31"/>
        <w:u w:val="single" w:color="auto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6DFAF">
    <w:pPr>
      <w:pStyle w:val="2"/>
      <w:spacing w:before="1" w:line="175" w:lineRule="auto"/>
      <w:ind w:left="7359"/>
      <w:rPr>
        <w:sz w:val="31"/>
        <w:szCs w:val="31"/>
      </w:rPr>
    </w:pPr>
    <w:r>
      <w:rPr>
        <w:spacing w:val="-21"/>
        <w:sz w:val="31"/>
        <w:szCs w:val="31"/>
      </w:rPr>
      <w:t>—</w:t>
    </w:r>
    <w:r>
      <w:rPr>
        <w:spacing w:val="48"/>
        <w:sz w:val="31"/>
        <w:szCs w:val="31"/>
      </w:rPr>
      <w:t xml:space="preserve"> </w:t>
    </w:r>
    <w:r>
      <w:rPr>
        <w:spacing w:val="-21"/>
        <w:sz w:val="31"/>
        <w:szCs w:val="31"/>
      </w:rPr>
      <w:t>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14808">
    <w:pPr>
      <w:pStyle w:val="2"/>
      <w:spacing w:line="177" w:lineRule="auto"/>
      <w:ind w:left="299"/>
      <w:rPr>
        <w:sz w:val="31"/>
        <w:szCs w:val="31"/>
      </w:rPr>
    </w:pPr>
    <w:r>
      <w:rPr>
        <w:spacing w:val="-4"/>
        <w:sz w:val="31"/>
        <w:szCs w:val="31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FBA48">
    <w:pPr>
      <w:pStyle w:val="2"/>
      <w:spacing w:before="1" w:line="175" w:lineRule="auto"/>
      <w:ind w:left="7370"/>
      <w:rPr>
        <w:sz w:val="31"/>
        <w:szCs w:val="31"/>
      </w:rPr>
    </w:pPr>
    <w:r>
      <w:rPr>
        <w:spacing w:val="-22"/>
        <w:w w:val="97"/>
        <w:sz w:val="31"/>
        <w:szCs w:val="31"/>
      </w:rPr>
      <w:t>—</w:t>
    </w:r>
    <w:r>
      <w:rPr>
        <w:spacing w:val="83"/>
        <w:sz w:val="31"/>
        <w:szCs w:val="31"/>
      </w:rPr>
      <w:t xml:space="preserve"> </w:t>
    </w:r>
    <w:r>
      <w:rPr>
        <w:spacing w:val="-22"/>
        <w:w w:val="97"/>
        <w:sz w:val="31"/>
        <w:szCs w:val="31"/>
      </w:rPr>
      <w:t>7</w:t>
    </w:r>
    <w:r>
      <w:rPr>
        <w:spacing w:val="50"/>
        <w:sz w:val="31"/>
        <w:szCs w:val="31"/>
      </w:rPr>
      <w:t xml:space="preserve"> </w:t>
    </w:r>
    <w:r>
      <w:rPr>
        <w:spacing w:val="-22"/>
        <w:w w:val="97"/>
        <w:sz w:val="31"/>
        <w:szCs w:val="3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029F4">
    <w:pPr>
      <w:pStyle w:val="2"/>
      <w:spacing w:line="177" w:lineRule="auto"/>
      <w:ind w:left="239"/>
      <w:rPr>
        <w:sz w:val="31"/>
        <w:szCs w:val="31"/>
      </w:rPr>
    </w:pPr>
    <w:r>
      <w:rPr>
        <w:spacing w:val="-4"/>
        <w:sz w:val="31"/>
        <w:szCs w:val="31"/>
      </w:rPr>
      <w:t>—8—</w:t>
    </w:r>
    <w:r>
      <w:rPr>
        <w:spacing w:val="-89"/>
        <w:sz w:val="31"/>
        <w:szCs w:val="31"/>
      </w:rPr>
      <w:t xml:space="preserve"> </w:t>
    </w:r>
    <w:r>
      <w:rPr>
        <w:strike/>
        <w:sz w:val="31"/>
        <w:szCs w:val="31"/>
      </w:rPr>
      <w:t xml:space="preserve">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6059F">
    <w:pPr>
      <w:pStyle w:val="2"/>
      <w:spacing w:line="177" w:lineRule="auto"/>
      <w:ind w:left="7380"/>
      <w:rPr>
        <w:sz w:val="31"/>
        <w:szCs w:val="31"/>
      </w:rPr>
    </w:pPr>
    <w:r>
      <w:rPr>
        <w:spacing w:val="-4"/>
        <w:sz w:val="31"/>
        <w:szCs w:val="31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0E7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wMmU2NzIyOGY5ZjY4YTI1NzE2MjQyYTliMmZiMTQifQ=="/>
  </w:docVars>
  <w:rsids>
    <w:rsidRoot w:val="00000000"/>
    <w:rsid w:val="06311C2C"/>
    <w:rsid w:val="6FA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3540</Words>
  <Characters>3561</Characters>
  <TotalTime>3</TotalTime>
  <ScaleCrop>false</ScaleCrop>
  <LinksUpToDate>false</LinksUpToDate>
  <CharactersWithSpaces>3826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2024-09-06T10:51:00Z</dcterms:created>
  <dc:creator>Kingsoft-PDF</dc:creator>
  <cp:lastModifiedBy>admin</cp:lastModifiedBy>
  <dcterms:modified xsi:type="dcterms:W3CDTF">2024-09-06T02:59:34Z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2024-09-06T10:51:02Z</vt:filetime>
  </property>
  <property fmtid="{D5CDD505-2E9C-101B-9397-08002B2CF9AE}" pid="4" name="UsrData">
    <vt:lpwstr>66da6e12e1e4c5001f7797e3wl</vt:lpwstr>
  </property>
  <property fmtid="{D5CDD505-2E9C-101B-9397-08002B2CF9AE}" pid="5" name="KSOProductBuildVer">
    <vt:lpwstr>2052-12.1.0.17857</vt:lpwstr>
  </property>
  <property fmtid="{D5CDD505-2E9C-101B-9397-08002B2CF9AE}" pid="6" name="ICV">
    <vt:lpwstr>B00BF0E02B454171BB9AF9915339D7E3_13</vt:lpwstr>
  </property>
</Properties>
</file>