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9AA3">
      <w:pPr>
        <w:jc w:val="center"/>
        <w:rPr>
          <w:rFonts w:hint="eastAsia"/>
        </w:rPr>
      </w:pPr>
      <w:r>
        <w:rPr>
          <w:rFonts w:hint="eastAsia"/>
        </w:rPr>
        <w:t>特困人员救助供养办事指南</w:t>
      </w:r>
    </w:p>
    <w:p w14:paraId="08F0E8D3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办理事项：</w:t>
      </w:r>
    </w:p>
    <w:p w14:paraId="3CACA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特困人员救助供养</w:t>
      </w:r>
    </w:p>
    <w:bookmarkEnd w:id="0"/>
    <w:p w14:paraId="56064D94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4AE169F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办理条件：</w:t>
      </w:r>
    </w:p>
    <w:p w14:paraId="52064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户籍在建安区的城乡老年人、残疾人以及未满16周岁的未成年人，同时具备以下条件的，应当依法纳入特困人员救助供养范围：（一）无劳动能力；（二)无生活来源；（三）无法定赡养、抚养、扶养义务人或者其法定义务人无履行义务能力。</w:t>
      </w:r>
    </w:p>
    <w:p w14:paraId="4A03CFFB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0EE68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救助供养标准：</w:t>
      </w:r>
    </w:p>
    <w:p w14:paraId="6B92B6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特困人员救助供养标准包括基本生活标准和照料护理标准。根据省政府制定的救助供养指导标准，综合考虑当地经济发展水平、城乡差别、特困人员基本生活需要和照料护理需求等因素，确定基本生活标准和照料护理标准。基本生活标准原则上不低于当地低保标准的1.3倍，照料护理标准按照具有生活自理能力、部分和完全丧失生活自理能力分三档制定，分别按不低于当年本地最低工资标准的1/10、1/6和1/3确定。</w:t>
      </w:r>
    </w:p>
    <w:p w14:paraId="086304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77E9C7E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办理时间：</w:t>
      </w:r>
    </w:p>
    <w:p w14:paraId="0AE6F8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上午9:00至12:00，下午13:00至17:00　（法定节假日除外）</w:t>
      </w:r>
    </w:p>
    <w:p w14:paraId="6BAB83BD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46D6096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办理地点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391EB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建安区新元大道兴业大厦1012房间</w:t>
      </w:r>
    </w:p>
    <w:p w14:paraId="0EF1BD38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4C69B029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107C7D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0374--5139058</w:t>
      </w:r>
    </w:p>
    <w:p w14:paraId="1078239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A81B0EA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申请材料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2E26E2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请特困人员救助供养，应当由本人向户籍所在地乡镇人民政府（街道办事处）提出申请。本人申请有困难的，可以委托村（居）民委员会或者他人代为提出申请。申请材料主要包括本人有效身份证明，劳动能力、生活来源、财产状况以及赡养、抚养、扶养情况的书面声明，承诺所提供信息真实、完整的承诺书，残疾人应当提供中华人民共和国残疾人证。申请人及其法定义务人应当履行授权核查家庭经济状况的相关手续。</w:t>
      </w:r>
    </w:p>
    <w:p w14:paraId="52D9B87D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E18D9E5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D9C3639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268D0A4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办理流程：</w:t>
      </w:r>
    </w:p>
    <w:p w14:paraId="49E27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68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由当事人或代理人向户籍所在地乡(镇、街道)提出书面申请并如实提供相关证明材料--&gt;乡（镇、街道)审核（信息核对、家庭经济状况调查、民主评议、公开公示）--&gt;乡（镇、街道）审批确认--&gt;区民政部门备案--&gt;资金发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NzUxMzVjMmMxODM0NzkzYzkxYzNiMGY4NjAxZjgifQ=="/>
  </w:docVars>
  <w:rsids>
    <w:rsidRoot w:val="00000000"/>
    <w:rsid w:val="04144E82"/>
    <w:rsid w:val="2D593B9B"/>
    <w:rsid w:val="33C3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黑体" w:cs="黑体"/>
      <w:b/>
      <w:bCs/>
      <w:snapToGrid w:val="0"/>
      <w:color w:val="000000"/>
      <w:spacing w:val="-23"/>
      <w:kern w:val="0"/>
      <w:sz w:val="52"/>
      <w:szCs w:val="5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2023-01-05T01:59:00Z</dcterms:created>
  <dc:creator>Administrator</dc:creator>
  <cp:lastModifiedBy>15993691818</cp:lastModifiedBy>
  <dcterms:modified xsi:type="dcterms:W3CDTF">2024-11-08T01:17:51Z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F5FA6D4EB1724CAD9E102E339DBEA8AF</vt:lpwstr>
  </property>
</Properties>
</file>